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17050" w14:textId="77777777" w:rsidR="00E53B50" w:rsidRDefault="00E53B50" w:rsidP="00E53B50">
      <w:pPr>
        <w:spacing w:after="0" w:afterAutospacing="0" w:line="276" w:lineRule="auto"/>
        <w:contextualSpacing/>
        <w:rPr>
          <w:rFonts w:cstheme="minorHAnsi"/>
          <w:b/>
          <w:bCs/>
        </w:rPr>
      </w:pPr>
      <w:r>
        <w:rPr>
          <w:rFonts w:cstheme="minorHAnsi"/>
          <w:b/>
          <w:bCs/>
          <w:noProof/>
        </w:rPr>
        <w:drawing>
          <wp:inline distT="0" distB="0" distL="0" distR="0" wp14:anchorId="228AFE33" wp14:editId="0CCB0774">
            <wp:extent cx="2381295" cy="1124866"/>
            <wp:effectExtent l="0" t="0" r="0" b="5715"/>
            <wp:docPr id="1399628814" name="Picture 1" descr="A logo of a university of baltim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628814" name="Picture 1" descr="A logo of a university of baltimor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09395" cy="1185377"/>
                    </a:xfrm>
                    <a:prstGeom prst="rect">
                      <a:avLst/>
                    </a:prstGeom>
                  </pic:spPr>
                </pic:pic>
              </a:graphicData>
            </a:graphic>
          </wp:inline>
        </w:drawing>
      </w:r>
    </w:p>
    <w:p w14:paraId="2579D139" w14:textId="77777777" w:rsidR="00E53B50" w:rsidRDefault="00E53B50" w:rsidP="00E53B50">
      <w:pPr>
        <w:spacing w:after="0" w:afterAutospacing="0" w:line="276" w:lineRule="auto"/>
        <w:contextualSpacing/>
        <w:rPr>
          <w:rFonts w:cstheme="minorHAnsi"/>
          <w:b/>
          <w:bCs/>
        </w:rPr>
      </w:pPr>
    </w:p>
    <w:p w14:paraId="1D0AF724" w14:textId="77777777" w:rsidR="00E53B50" w:rsidRDefault="00E53B50" w:rsidP="00D34D44">
      <w:pPr>
        <w:spacing w:after="0" w:afterAutospacing="0" w:line="276" w:lineRule="auto"/>
        <w:contextualSpacing/>
        <w:rPr>
          <w:rFonts w:cstheme="minorHAnsi"/>
          <w:b/>
          <w:bCs/>
        </w:rPr>
      </w:pPr>
    </w:p>
    <w:p w14:paraId="2593D5D6" w14:textId="457E658F" w:rsidR="00382C36" w:rsidRPr="00D34D44" w:rsidRDefault="00382C36" w:rsidP="00D34D44">
      <w:pPr>
        <w:spacing w:after="0" w:afterAutospacing="0" w:line="276" w:lineRule="auto"/>
        <w:contextualSpacing/>
        <w:rPr>
          <w:rFonts w:cstheme="minorHAnsi"/>
          <w:b/>
          <w:bCs/>
        </w:rPr>
      </w:pPr>
      <w:r w:rsidRPr="00D34D44">
        <w:rPr>
          <w:rFonts w:cstheme="minorHAnsi"/>
          <w:b/>
          <w:bCs/>
        </w:rPr>
        <w:t xml:space="preserve">CONTACT: Heide </w:t>
      </w:r>
      <w:proofErr w:type="spellStart"/>
      <w:r w:rsidRPr="00D34D44">
        <w:rPr>
          <w:rFonts w:cstheme="minorHAnsi"/>
          <w:b/>
          <w:bCs/>
        </w:rPr>
        <w:t>Aungst</w:t>
      </w:r>
      <w:proofErr w:type="spellEnd"/>
    </w:p>
    <w:p w14:paraId="4C564C3D" w14:textId="69434110" w:rsidR="00382C36" w:rsidRPr="00D34D44" w:rsidRDefault="00000000" w:rsidP="00D34D44">
      <w:pPr>
        <w:spacing w:after="0" w:afterAutospacing="0" w:line="276" w:lineRule="auto"/>
        <w:contextualSpacing/>
        <w:rPr>
          <w:rFonts w:cstheme="minorHAnsi"/>
          <w:b/>
          <w:bCs/>
        </w:rPr>
      </w:pPr>
      <w:hyperlink r:id="rId5" w:history="1">
        <w:r w:rsidR="00382C36" w:rsidRPr="00D34D44">
          <w:rPr>
            <w:rStyle w:val="Hyperlink"/>
            <w:rFonts w:cstheme="minorHAnsi"/>
            <w:b/>
            <w:bCs/>
          </w:rPr>
          <w:t>HAungst@som.umaryland.edu</w:t>
        </w:r>
      </w:hyperlink>
    </w:p>
    <w:p w14:paraId="779F5CF4" w14:textId="337635AC" w:rsidR="00382C36" w:rsidRDefault="00382C36" w:rsidP="00D34D44">
      <w:pPr>
        <w:spacing w:after="0" w:afterAutospacing="0" w:line="276" w:lineRule="auto"/>
        <w:contextualSpacing/>
        <w:rPr>
          <w:rFonts w:cstheme="minorHAnsi"/>
          <w:b/>
          <w:bCs/>
        </w:rPr>
      </w:pPr>
      <w:r w:rsidRPr="00D34D44">
        <w:rPr>
          <w:rFonts w:cstheme="minorHAnsi"/>
          <w:b/>
          <w:bCs/>
        </w:rPr>
        <w:t>(216) 970-5773 (cell)</w:t>
      </w:r>
    </w:p>
    <w:p w14:paraId="6697DD39" w14:textId="77777777" w:rsidR="00E53B50" w:rsidRPr="00D34D44" w:rsidRDefault="00E53B50" w:rsidP="00D34D44">
      <w:pPr>
        <w:spacing w:after="0" w:afterAutospacing="0" w:line="276" w:lineRule="auto"/>
        <w:contextualSpacing/>
        <w:rPr>
          <w:rFonts w:cstheme="minorHAnsi"/>
          <w:b/>
          <w:bCs/>
        </w:rPr>
      </w:pPr>
    </w:p>
    <w:p w14:paraId="2E9E871F" w14:textId="77777777" w:rsidR="00B90B18" w:rsidRPr="00D34D44" w:rsidRDefault="00B90B18" w:rsidP="00D34D44">
      <w:pPr>
        <w:spacing w:after="0" w:afterAutospacing="0" w:line="276" w:lineRule="auto"/>
        <w:contextualSpacing/>
        <w:jc w:val="center"/>
        <w:rPr>
          <w:rFonts w:cstheme="minorHAnsi"/>
          <w:b/>
          <w:bCs/>
        </w:rPr>
      </w:pPr>
    </w:p>
    <w:p w14:paraId="38A132CF" w14:textId="04304F0B" w:rsidR="00382C36" w:rsidRPr="00D34D44" w:rsidRDefault="008700F8" w:rsidP="00D34D44">
      <w:pPr>
        <w:spacing w:after="0" w:afterAutospacing="0" w:line="276" w:lineRule="auto"/>
        <w:contextualSpacing/>
        <w:jc w:val="center"/>
        <w:rPr>
          <w:rFonts w:cstheme="minorHAnsi"/>
          <w:b/>
          <w:bCs/>
        </w:rPr>
      </w:pPr>
      <w:r w:rsidRPr="00D34D44">
        <w:rPr>
          <w:rFonts w:cstheme="minorHAnsi"/>
          <w:b/>
          <w:bCs/>
        </w:rPr>
        <w:t>University of Maryland</w:t>
      </w:r>
      <w:r w:rsidR="005F4F5A" w:rsidRPr="00D34D44">
        <w:rPr>
          <w:rFonts w:cstheme="minorHAnsi"/>
          <w:b/>
          <w:bCs/>
        </w:rPr>
        <w:t>, Baltimore</w:t>
      </w:r>
      <w:r w:rsidRPr="00D34D44">
        <w:rPr>
          <w:rFonts w:cstheme="minorHAnsi"/>
          <w:b/>
          <w:bCs/>
        </w:rPr>
        <w:t xml:space="preserve"> Researchers Call for Regulation </w:t>
      </w:r>
      <w:r w:rsidR="0080296B" w:rsidRPr="00D34D44">
        <w:rPr>
          <w:rFonts w:cstheme="minorHAnsi"/>
          <w:b/>
          <w:bCs/>
        </w:rPr>
        <w:t>of</w:t>
      </w:r>
      <w:r w:rsidRPr="00D34D44">
        <w:rPr>
          <w:rFonts w:cstheme="minorHAnsi"/>
          <w:b/>
          <w:bCs/>
        </w:rPr>
        <w:t xml:space="preserve"> </w:t>
      </w:r>
      <w:r w:rsidR="00861187" w:rsidRPr="00D34D44">
        <w:rPr>
          <w:rFonts w:cstheme="minorHAnsi"/>
          <w:b/>
          <w:bCs/>
        </w:rPr>
        <w:t>Direct-to-</w:t>
      </w:r>
      <w:r w:rsidRPr="00D34D44">
        <w:rPr>
          <w:rFonts w:cstheme="minorHAnsi"/>
          <w:b/>
          <w:bCs/>
        </w:rPr>
        <w:t>Consumer Microbiome Tests</w:t>
      </w:r>
    </w:p>
    <w:p w14:paraId="18F56DA7" w14:textId="212C1C4E" w:rsidR="00382C36" w:rsidRPr="00D34D44" w:rsidRDefault="00382C36" w:rsidP="00D34D44">
      <w:pPr>
        <w:spacing w:after="0" w:afterAutospacing="0" w:line="276" w:lineRule="auto"/>
        <w:contextualSpacing/>
        <w:jc w:val="center"/>
        <w:rPr>
          <w:rFonts w:cstheme="minorHAnsi"/>
          <w:b/>
          <w:bCs/>
          <w:i/>
          <w:iCs/>
        </w:rPr>
      </w:pPr>
      <w:r w:rsidRPr="00D34D44">
        <w:rPr>
          <w:rFonts w:cstheme="minorHAnsi"/>
          <w:b/>
          <w:bCs/>
          <w:i/>
          <w:iCs/>
        </w:rPr>
        <w:t xml:space="preserve">Current Lack of Standards Could </w:t>
      </w:r>
      <w:r w:rsidR="008621F4" w:rsidRPr="00D34D44">
        <w:rPr>
          <w:rFonts w:cstheme="minorHAnsi"/>
          <w:b/>
          <w:bCs/>
          <w:i/>
          <w:iCs/>
        </w:rPr>
        <w:t xml:space="preserve">Mislead </w:t>
      </w:r>
      <w:r w:rsidR="00397E69" w:rsidRPr="00D34D44">
        <w:rPr>
          <w:rFonts w:cstheme="minorHAnsi"/>
          <w:b/>
          <w:bCs/>
          <w:i/>
          <w:iCs/>
        </w:rPr>
        <w:t>Consumers</w:t>
      </w:r>
    </w:p>
    <w:p w14:paraId="5814FEB6" w14:textId="77777777" w:rsidR="00382C36" w:rsidRPr="00D34D44" w:rsidRDefault="00382C36" w:rsidP="00D34D44">
      <w:pPr>
        <w:spacing w:after="0" w:afterAutospacing="0" w:line="276" w:lineRule="auto"/>
        <w:contextualSpacing/>
        <w:jc w:val="center"/>
        <w:rPr>
          <w:rFonts w:cstheme="minorHAnsi"/>
          <w:b/>
          <w:bCs/>
          <w:i/>
          <w:iCs/>
        </w:rPr>
      </w:pPr>
    </w:p>
    <w:p w14:paraId="4907A8E0" w14:textId="56693FFD" w:rsidR="00713D74" w:rsidRPr="00614747" w:rsidRDefault="00382C36" w:rsidP="00D34D44">
      <w:pPr>
        <w:spacing w:after="0" w:afterAutospacing="0" w:line="276" w:lineRule="auto"/>
        <w:contextualSpacing/>
        <w:rPr>
          <w:rFonts w:cstheme="minorHAnsi"/>
        </w:rPr>
      </w:pPr>
      <w:r w:rsidRPr="00614747">
        <w:rPr>
          <w:rFonts w:cstheme="minorHAnsi"/>
          <w:b/>
          <w:bCs/>
        </w:rPr>
        <w:t>BALTIMORE, March 1</w:t>
      </w:r>
      <w:r w:rsidR="00B90B18" w:rsidRPr="00614747">
        <w:rPr>
          <w:rFonts w:cstheme="minorHAnsi"/>
          <w:b/>
          <w:bCs/>
        </w:rPr>
        <w:t>4</w:t>
      </w:r>
      <w:r w:rsidRPr="00614747">
        <w:rPr>
          <w:rFonts w:cstheme="minorHAnsi"/>
          <w:b/>
          <w:bCs/>
        </w:rPr>
        <w:t>, 2024</w:t>
      </w:r>
      <w:r w:rsidRPr="00614747">
        <w:rPr>
          <w:rFonts w:cstheme="minorHAnsi"/>
        </w:rPr>
        <w:t xml:space="preserve">: </w:t>
      </w:r>
      <w:r w:rsidR="00D31950" w:rsidRPr="00614747">
        <w:rPr>
          <w:rFonts w:cstheme="minorHAnsi"/>
        </w:rPr>
        <w:t xml:space="preserve">Scientific research has linked </w:t>
      </w:r>
      <w:r w:rsidR="002A49BC" w:rsidRPr="00614747">
        <w:rPr>
          <w:rFonts w:cstheme="minorHAnsi"/>
        </w:rPr>
        <w:t>a person’s</w:t>
      </w:r>
      <w:r w:rsidR="00D31950" w:rsidRPr="00614747">
        <w:rPr>
          <w:rFonts w:cstheme="minorHAnsi"/>
        </w:rPr>
        <w:t xml:space="preserve"> microbiome to everything from </w:t>
      </w:r>
      <w:r w:rsidR="00D91386" w:rsidRPr="00614747">
        <w:rPr>
          <w:rFonts w:cstheme="minorHAnsi"/>
        </w:rPr>
        <w:t>gut</w:t>
      </w:r>
      <w:r w:rsidR="00D31950" w:rsidRPr="00614747">
        <w:rPr>
          <w:rFonts w:cstheme="minorHAnsi"/>
        </w:rPr>
        <w:t xml:space="preserve"> and mental health to immunity and predisposition to cancer</w:t>
      </w:r>
      <w:r w:rsidR="006D5F5A" w:rsidRPr="00614747">
        <w:rPr>
          <w:rFonts w:cstheme="minorHAnsi"/>
        </w:rPr>
        <w:t>. Th</w:t>
      </w:r>
      <w:r w:rsidR="003E646B" w:rsidRPr="00614747">
        <w:rPr>
          <w:rFonts w:cstheme="minorHAnsi"/>
        </w:rPr>
        <w:t>is research comes at a time when there is a</w:t>
      </w:r>
      <w:r w:rsidR="006D5F5A" w:rsidRPr="00614747">
        <w:rPr>
          <w:rFonts w:cstheme="minorHAnsi"/>
        </w:rPr>
        <w:t xml:space="preserve"> </w:t>
      </w:r>
      <w:r w:rsidR="003E646B" w:rsidRPr="00614747">
        <w:rPr>
          <w:rFonts w:cstheme="minorHAnsi"/>
        </w:rPr>
        <w:t xml:space="preserve">burgeoning interest in wellness and </w:t>
      </w:r>
      <w:r w:rsidR="0065245B" w:rsidRPr="00614747">
        <w:rPr>
          <w:rFonts w:cstheme="minorHAnsi"/>
        </w:rPr>
        <w:t>alternative</w:t>
      </w:r>
      <w:r w:rsidR="003E646B" w:rsidRPr="00614747">
        <w:rPr>
          <w:rFonts w:cstheme="minorHAnsi"/>
        </w:rPr>
        <w:t xml:space="preserve"> medicine</w:t>
      </w:r>
      <w:r w:rsidR="00C64700" w:rsidRPr="00614747">
        <w:rPr>
          <w:rFonts w:cstheme="minorHAnsi"/>
        </w:rPr>
        <w:t xml:space="preserve">, </w:t>
      </w:r>
      <w:r w:rsidR="00B14D00" w:rsidRPr="00614747">
        <w:rPr>
          <w:rFonts w:cstheme="minorHAnsi"/>
        </w:rPr>
        <w:t>which</w:t>
      </w:r>
      <w:r w:rsidR="003E646B" w:rsidRPr="00614747">
        <w:rPr>
          <w:rFonts w:cstheme="minorHAnsi"/>
        </w:rPr>
        <w:t xml:space="preserve"> has fueled consumers’ curiosity about the composition of their own microbiome</w:t>
      </w:r>
      <w:r w:rsidR="00272F8E" w:rsidRPr="00614747">
        <w:rPr>
          <w:rFonts w:cstheme="minorHAnsi"/>
        </w:rPr>
        <w:t>s</w:t>
      </w:r>
      <w:r w:rsidR="003E646B" w:rsidRPr="00614747">
        <w:rPr>
          <w:rFonts w:cstheme="minorHAnsi"/>
        </w:rPr>
        <w:t>.</w:t>
      </w:r>
    </w:p>
    <w:p w14:paraId="1A7A4769" w14:textId="77777777" w:rsidR="00D34D44" w:rsidRPr="00614747" w:rsidRDefault="00D34D44" w:rsidP="00D34D44">
      <w:pPr>
        <w:spacing w:after="0" w:afterAutospacing="0" w:line="276" w:lineRule="auto"/>
        <w:contextualSpacing/>
        <w:rPr>
          <w:rFonts w:cstheme="minorHAnsi"/>
        </w:rPr>
      </w:pPr>
    </w:p>
    <w:p w14:paraId="259780E5" w14:textId="1A138EAF" w:rsidR="0065245B" w:rsidRPr="00614747" w:rsidRDefault="003E646B" w:rsidP="00D34D44">
      <w:pPr>
        <w:spacing w:after="0" w:afterAutospacing="0" w:line="276" w:lineRule="auto"/>
        <w:contextualSpacing/>
        <w:rPr>
          <w:rFonts w:cstheme="minorHAnsi"/>
        </w:rPr>
      </w:pPr>
      <w:r w:rsidRPr="00614747">
        <w:rPr>
          <w:rFonts w:cstheme="minorHAnsi"/>
        </w:rPr>
        <w:t xml:space="preserve">This curiosity has led </w:t>
      </w:r>
      <w:r w:rsidR="00C64700" w:rsidRPr="00614747">
        <w:rPr>
          <w:rFonts w:cstheme="minorHAnsi"/>
        </w:rPr>
        <w:t>t</w:t>
      </w:r>
      <w:r w:rsidRPr="00614747">
        <w:rPr>
          <w:rFonts w:cstheme="minorHAnsi"/>
        </w:rPr>
        <w:t xml:space="preserve">o </w:t>
      </w:r>
      <w:r w:rsidR="00D91386" w:rsidRPr="00614747">
        <w:rPr>
          <w:rFonts w:cstheme="minorHAnsi"/>
        </w:rPr>
        <w:t xml:space="preserve">a </w:t>
      </w:r>
      <w:r w:rsidR="00C64700" w:rsidRPr="00614747">
        <w:rPr>
          <w:rFonts w:cstheme="minorHAnsi"/>
        </w:rPr>
        <w:t xml:space="preserve">growing </w:t>
      </w:r>
      <w:r w:rsidR="00D91386" w:rsidRPr="00614747">
        <w:rPr>
          <w:rFonts w:cstheme="minorHAnsi"/>
        </w:rPr>
        <w:t xml:space="preserve">demand for </w:t>
      </w:r>
      <w:r w:rsidR="00D31950" w:rsidRPr="00614747">
        <w:rPr>
          <w:rFonts w:cstheme="minorHAnsi"/>
        </w:rPr>
        <w:t xml:space="preserve">direct-to-consumer </w:t>
      </w:r>
      <w:r w:rsidR="00122381" w:rsidRPr="00614747">
        <w:rPr>
          <w:rFonts w:cstheme="minorHAnsi"/>
        </w:rPr>
        <w:t xml:space="preserve">(DTC) </w:t>
      </w:r>
      <w:r w:rsidR="00D31950" w:rsidRPr="00614747">
        <w:rPr>
          <w:rFonts w:cstheme="minorHAnsi"/>
        </w:rPr>
        <w:t xml:space="preserve">microbiome testing </w:t>
      </w:r>
      <w:r w:rsidR="00D91386" w:rsidRPr="00614747">
        <w:rPr>
          <w:rFonts w:cstheme="minorHAnsi"/>
        </w:rPr>
        <w:t>services</w:t>
      </w:r>
      <w:r w:rsidR="00C64700" w:rsidRPr="00614747">
        <w:rPr>
          <w:rFonts w:cstheme="minorHAnsi"/>
        </w:rPr>
        <w:t xml:space="preserve">. </w:t>
      </w:r>
      <w:r w:rsidR="00D91386" w:rsidRPr="00614747">
        <w:rPr>
          <w:rFonts w:cstheme="minorHAnsi"/>
        </w:rPr>
        <w:t xml:space="preserve">While the </w:t>
      </w:r>
      <w:proofErr w:type="spellStart"/>
      <w:r w:rsidR="00D91386" w:rsidRPr="00614747">
        <w:rPr>
          <w:rFonts w:cstheme="minorHAnsi"/>
        </w:rPr>
        <w:t>companies</w:t>
      </w:r>
      <w:proofErr w:type="spellEnd"/>
      <w:r w:rsidR="00D91386" w:rsidRPr="00614747">
        <w:rPr>
          <w:rFonts w:cstheme="minorHAnsi"/>
        </w:rPr>
        <w:t xml:space="preserve"> marketing these </w:t>
      </w:r>
      <w:r w:rsidR="00C64700" w:rsidRPr="00614747">
        <w:rPr>
          <w:rFonts w:cstheme="minorHAnsi"/>
        </w:rPr>
        <w:t>services</w:t>
      </w:r>
      <w:r w:rsidR="00D91386" w:rsidRPr="00614747">
        <w:rPr>
          <w:rFonts w:cstheme="minorHAnsi"/>
        </w:rPr>
        <w:t xml:space="preserve"> </w:t>
      </w:r>
      <w:r w:rsidR="00C64700" w:rsidRPr="00614747">
        <w:rPr>
          <w:rFonts w:cstheme="minorHAnsi"/>
        </w:rPr>
        <w:t xml:space="preserve">claim to tell customers whether their microbiomes </w:t>
      </w:r>
      <w:r w:rsidR="00232047" w:rsidRPr="00614747">
        <w:rPr>
          <w:rFonts w:cstheme="minorHAnsi"/>
        </w:rPr>
        <w:t xml:space="preserve">(gut, vaginal, skin…) </w:t>
      </w:r>
      <w:r w:rsidR="00C64700" w:rsidRPr="00614747">
        <w:rPr>
          <w:rFonts w:cstheme="minorHAnsi"/>
        </w:rPr>
        <w:t>are “healthy</w:t>
      </w:r>
      <w:r w:rsidR="0065245B" w:rsidRPr="00614747">
        <w:rPr>
          <w:rFonts w:cstheme="minorHAnsi"/>
        </w:rPr>
        <w:t>,</w:t>
      </w:r>
      <w:r w:rsidR="00C64700" w:rsidRPr="00614747">
        <w:rPr>
          <w:rFonts w:cstheme="minorHAnsi"/>
        </w:rPr>
        <w:t xml:space="preserve">” </w:t>
      </w:r>
      <w:r w:rsidR="00D91386" w:rsidRPr="00614747">
        <w:rPr>
          <w:rFonts w:cstheme="minorHAnsi"/>
        </w:rPr>
        <w:t>r</w:t>
      </w:r>
      <w:r w:rsidR="00122381" w:rsidRPr="00614747">
        <w:rPr>
          <w:rFonts w:cstheme="minorHAnsi"/>
        </w:rPr>
        <w:t xml:space="preserve">esearchers </w:t>
      </w:r>
      <w:r w:rsidR="00713D74" w:rsidRPr="00614747">
        <w:rPr>
          <w:rFonts w:cstheme="minorHAnsi"/>
        </w:rPr>
        <w:t>from</w:t>
      </w:r>
      <w:r w:rsidR="00122381" w:rsidRPr="00614747">
        <w:rPr>
          <w:rFonts w:cstheme="minorHAnsi"/>
        </w:rPr>
        <w:t xml:space="preserve"> the University of Maryland</w:t>
      </w:r>
      <w:r w:rsidR="00661BC1" w:rsidRPr="00614747">
        <w:rPr>
          <w:rFonts w:cstheme="minorHAnsi"/>
        </w:rPr>
        <w:t>, Baltimore</w:t>
      </w:r>
      <w:r w:rsidR="00122381" w:rsidRPr="00614747">
        <w:rPr>
          <w:rFonts w:cstheme="minorHAnsi"/>
        </w:rPr>
        <w:t xml:space="preserve"> Schools of Law, </w:t>
      </w:r>
      <w:r w:rsidR="006D5F5A" w:rsidRPr="00614747">
        <w:rPr>
          <w:rFonts w:cstheme="minorHAnsi"/>
        </w:rPr>
        <w:t>Medicine</w:t>
      </w:r>
      <w:r w:rsidR="00272F8E" w:rsidRPr="00614747">
        <w:rPr>
          <w:rFonts w:cstheme="minorHAnsi"/>
        </w:rPr>
        <w:t>,</w:t>
      </w:r>
      <w:r w:rsidR="006D5F5A" w:rsidRPr="00614747">
        <w:rPr>
          <w:rFonts w:cstheme="minorHAnsi"/>
        </w:rPr>
        <w:t xml:space="preserve"> </w:t>
      </w:r>
      <w:r w:rsidR="00122381" w:rsidRPr="00614747">
        <w:rPr>
          <w:rFonts w:cstheme="minorHAnsi"/>
        </w:rPr>
        <w:t xml:space="preserve">and Pharmacy </w:t>
      </w:r>
      <w:r w:rsidR="00D91386" w:rsidRPr="00614747">
        <w:rPr>
          <w:rFonts w:cstheme="minorHAnsi"/>
        </w:rPr>
        <w:t>question the tests’ accuracy</w:t>
      </w:r>
      <w:r w:rsidR="00C64700" w:rsidRPr="00614747">
        <w:rPr>
          <w:rFonts w:cstheme="minorHAnsi"/>
        </w:rPr>
        <w:t>.</w:t>
      </w:r>
      <w:r w:rsidR="00122381" w:rsidRPr="00614747">
        <w:rPr>
          <w:rFonts w:cstheme="minorHAnsi"/>
        </w:rPr>
        <w:t xml:space="preserve"> </w:t>
      </w:r>
    </w:p>
    <w:p w14:paraId="3AE06393" w14:textId="77777777" w:rsidR="00D34D44" w:rsidRPr="00614747" w:rsidRDefault="00D34D44" w:rsidP="00D34D44">
      <w:pPr>
        <w:spacing w:after="0" w:afterAutospacing="0" w:line="276" w:lineRule="auto"/>
        <w:contextualSpacing/>
        <w:rPr>
          <w:rFonts w:cstheme="minorHAnsi"/>
        </w:rPr>
      </w:pPr>
    </w:p>
    <w:p w14:paraId="099F37BE" w14:textId="42607B33" w:rsidR="0065245B" w:rsidRPr="00614747" w:rsidRDefault="006D5F5A" w:rsidP="00D34D44">
      <w:pPr>
        <w:spacing w:after="0" w:afterAutospacing="0" w:line="276" w:lineRule="auto"/>
        <w:contextualSpacing/>
        <w:rPr>
          <w:rFonts w:cstheme="minorHAnsi"/>
        </w:rPr>
      </w:pPr>
      <w:r w:rsidRPr="00614747">
        <w:rPr>
          <w:rFonts w:cstheme="minorHAnsi"/>
        </w:rPr>
        <w:t xml:space="preserve">In a unique </w:t>
      </w:r>
      <w:r w:rsidR="00C64700" w:rsidRPr="00614747">
        <w:rPr>
          <w:rFonts w:cstheme="minorHAnsi"/>
        </w:rPr>
        <w:t xml:space="preserve">multidisciplinary </w:t>
      </w:r>
      <w:r w:rsidRPr="00614747">
        <w:rPr>
          <w:rFonts w:cstheme="minorHAnsi"/>
        </w:rPr>
        <w:t>collaboration</w:t>
      </w:r>
      <w:r w:rsidR="0065245B" w:rsidRPr="00614747">
        <w:rPr>
          <w:rFonts w:cstheme="minorHAnsi"/>
        </w:rPr>
        <w:t xml:space="preserve">, </w:t>
      </w:r>
      <w:r w:rsidR="00C64700" w:rsidRPr="00614747">
        <w:rPr>
          <w:rFonts w:cstheme="minorHAnsi"/>
        </w:rPr>
        <w:t>the researchers</w:t>
      </w:r>
      <w:r w:rsidR="0065245B" w:rsidRPr="00614747">
        <w:rPr>
          <w:rFonts w:cstheme="minorHAnsi"/>
        </w:rPr>
        <w:t xml:space="preserve"> call for greater regulation of these products</w:t>
      </w:r>
      <w:r w:rsidR="00C64700" w:rsidRPr="00614747">
        <w:rPr>
          <w:rFonts w:cstheme="minorHAnsi"/>
        </w:rPr>
        <w:t xml:space="preserve"> </w:t>
      </w:r>
      <w:r w:rsidR="00D91386" w:rsidRPr="00614747">
        <w:rPr>
          <w:rFonts w:cstheme="minorHAnsi"/>
        </w:rPr>
        <w:t xml:space="preserve">in a Perspectives article published March 15 in </w:t>
      </w:r>
      <w:r w:rsidR="00D91386" w:rsidRPr="00614747">
        <w:rPr>
          <w:rFonts w:cstheme="minorHAnsi"/>
          <w:i/>
          <w:iCs/>
        </w:rPr>
        <w:t>Science</w:t>
      </w:r>
      <w:r w:rsidR="0065245B" w:rsidRPr="00614747">
        <w:rPr>
          <w:rFonts w:cstheme="minorHAnsi"/>
          <w:i/>
          <w:iCs/>
        </w:rPr>
        <w:t>.</w:t>
      </w:r>
      <w:r w:rsidR="00861187" w:rsidRPr="00614747">
        <w:rPr>
          <w:rFonts w:cstheme="minorHAnsi"/>
        </w:rPr>
        <w:t xml:space="preserve"> </w:t>
      </w:r>
      <w:hyperlink r:id="rId6" w:history="1">
        <w:r w:rsidR="0065245B" w:rsidRPr="00614747">
          <w:rPr>
            <w:rStyle w:val="Hyperlink"/>
            <w:rFonts w:cstheme="minorHAnsi"/>
          </w:rPr>
          <w:t>Diane Hoffmann, JD, MS</w:t>
        </w:r>
      </w:hyperlink>
      <w:r w:rsidR="0065245B" w:rsidRPr="00614747">
        <w:rPr>
          <w:rFonts w:cstheme="minorHAnsi"/>
        </w:rPr>
        <w:t>, Director of the Law and Health Care Program and the Jacob A. France Professor of Health Care Law at the University of Maryland Francis King Carey School of Law</w:t>
      </w:r>
      <w:r w:rsidR="005F4F5A" w:rsidRPr="00614747">
        <w:rPr>
          <w:rFonts w:cstheme="minorHAnsi"/>
        </w:rPr>
        <w:t>,</w:t>
      </w:r>
      <w:r w:rsidR="0065245B" w:rsidRPr="00614747">
        <w:rPr>
          <w:rFonts w:cstheme="minorHAnsi"/>
        </w:rPr>
        <w:t xml:space="preserve"> led the collaboration.</w:t>
      </w:r>
    </w:p>
    <w:p w14:paraId="3DD07740" w14:textId="77777777" w:rsidR="00614747" w:rsidRDefault="00614747" w:rsidP="00D34D44">
      <w:pPr>
        <w:spacing w:after="0" w:afterAutospacing="0" w:line="276" w:lineRule="auto"/>
        <w:contextualSpacing/>
        <w:rPr>
          <w:rFonts w:cstheme="minorHAnsi"/>
        </w:rPr>
      </w:pPr>
    </w:p>
    <w:p w14:paraId="0753A4E5" w14:textId="1AD378DD" w:rsidR="00122381" w:rsidRPr="00614747" w:rsidRDefault="00861187" w:rsidP="00D34D44">
      <w:pPr>
        <w:spacing w:after="0" w:afterAutospacing="0" w:line="276" w:lineRule="auto"/>
        <w:contextualSpacing/>
        <w:rPr>
          <w:rFonts w:cstheme="minorHAnsi"/>
        </w:rPr>
      </w:pPr>
      <w:r w:rsidRPr="00614747">
        <w:rPr>
          <w:rFonts w:cstheme="minorHAnsi"/>
        </w:rPr>
        <w:t xml:space="preserve">The perspective is the result of a </w:t>
      </w:r>
      <w:hyperlink r:id="rId7" w:history="1">
        <w:r w:rsidRPr="00614747">
          <w:rPr>
            <w:rStyle w:val="Hyperlink"/>
            <w:rFonts w:cstheme="minorHAnsi"/>
          </w:rPr>
          <w:t>N</w:t>
        </w:r>
        <w:r w:rsidR="005F4F5A" w:rsidRPr="00614747">
          <w:rPr>
            <w:rStyle w:val="Hyperlink"/>
            <w:rFonts w:cstheme="minorHAnsi"/>
          </w:rPr>
          <w:t xml:space="preserve">ational </w:t>
        </w:r>
        <w:r w:rsidRPr="00614747">
          <w:rPr>
            <w:rStyle w:val="Hyperlink"/>
            <w:rFonts w:cstheme="minorHAnsi"/>
          </w:rPr>
          <w:t>I</w:t>
        </w:r>
        <w:r w:rsidR="005F4F5A" w:rsidRPr="00614747">
          <w:rPr>
            <w:rStyle w:val="Hyperlink"/>
            <w:rFonts w:cstheme="minorHAnsi"/>
          </w:rPr>
          <w:t xml:space="preserve">nstitutes of </w:t>
        </w:r>
        <w:r w:rsidRPr="00614747">
          <w:rPr>
            <w:rStyle w:val="Hyperlink"/>
            <w:rFonts w:cstheme="minorHAnsi"/>
          </w:rPr>
          <w:t>H</w:t>
        </w:r>
        <w:r w:rsidR="005F4F5A" w:rsidRPr="00614747">
          <w:rPr>
            <w:rStyle w:val="Hyperlink"/>
            <w:rFonts w:cstheme="minorHAnsi"/>
          </w:rPr>
          <w:t>ealth</w:t>
        </w:r>
        <w:r w:rsidRPr="00614747">
          <w:rPr>
            <w:rStyle w:val="Hyperlink"/>
            <w:rFonts w:cstheme="minorHAnsi"/>
          </w:rPr>
          <w:t>-funded study</w:t>
        </w:r>
      </w:hyperlink>
      <w:r w:rsidRPr="00614747">
        <w:rPr>
          <w:rFonts w:cstheme="minorHAnsi"/>
        </w:rPr>
        <w:t xml:space="preserve"> that consisted of consultations with experts in </w:t>
      </w:r>
      <w:r w:rsidR="00987370" w:rsidRPr="00614747">
        <w:rPr>
          <w:rFonts w:cstheme="minorHAnsi"/>
        </w:rPr>
        <w:t xml:space="preserve">food and drug </w:t>
      </w:r>
      <w:r w:rsidRPr="00614747">
        <w:rPr>
          <w:rFonts w:cstheme="minorHAnsi"/>
        </w:rPr>
        <w:t xml:space="preserve">law, microbiome sciences, gastroenterology, gynecology, government regulations, </w:t>
      </w:r>
      <w:r w:rsidR="00987370" w:rsidRPr="00614747">
        <w:rPr>
          <w:rFonts w:cstheme="minorHAnsi"/>
        </w:rPr>
        <w:t xml:space="preserve">and bioethics </w:t>
      </w:r>
      <w:r w:rsidRPr="00614747">
        <w:rPr>
          <w:rFonts w:cstheme="minorHAnsi"/>
        </w:rPr>
        <w:t xml:space="preserve">as well as focus groups with clinicians and </w:t>
      </w:r>
      <w:r w:rsidR="00272F8E" w:rsidRPr="00614747">
        <w:rPr>
          <w:rFonts w:cstheme="minorHAnsi"/>
        </w:rPr>
        <w:t>consumers using the</w:t>
      </w:r>
      <w:r w:rsidRPr="00614747">
        <w:rPr>
          <w:rFonts w:cstheme="minorHAnsi"/>
        </w:rPr>
        <w:t xml:space="preserve"> </w:t>
      </w:r>
      <w:r w:rsidR="0065245B" w:rsidRPr="00614747">
        <w:rPr>
          <w:rFonts w:cstheme="minorHAnsi"/>
        </w:rPr>
        <w:t>products.</w:t>
      </w:r>
    </w:p>
    <w:p w14:paraId="30CDBB5F" w14:textId="77777777" w:rsidR="00E53B50" w:rsidRPr="00614747" w:rsidRDefault="00E53B50" w:rsidP="00D34D44">
      <w:pPr>
        <w:spacing w:after="0" w:afterAutospacing="0" w:line="276" w:lineRule="auto"/>
        <w:contextualSpacing/>
        <w:rPr>
          <w:rFonts w:cstheme="minorHAnsi"/>
        </w:rPr>
      </w:pPr>
    </w:p>
    <w:p w14:paraId="68CA3611" w14:textId="6B0EC5F8" w:rsidR="00713D74" w:rsidRPr="00614747" w:rsidRDefault="0080296B" w:rsidP="00D34D44">
      <w:pPr>
        <w:spacing w:after="0" w:afterAutospacing="0" w:line="276" w:lineRule="auto"/>
        <w:contextualSpacing/>
        <w:rPr>
          <w:rFonts w:cstheme="minorHAnsi"/>
        </w:rPr>
      </w:pPr>
      <w:r w:rsidRPr="00614747">
        <w:rPr>
          <w:rFonts w:cstheme="minorHAnsi"/>
        </w:rPr>
        <w:lastRenderedPageBreak/>
        <w:t xml:space="preserve">DTC microbiome </w:t>
      </w:r>
      <w:r w:rsidR="00C64700" w:rsidRPr="00614747">
        <w:rPr>
          <w:rFonts w:cstheme="minorHAnsi"/>
        </w:rPr>
        <w:t xml:space="preserve">testing services </w:t>
      </w:r>
      <w:r w:rsidR="00713D74" w:rsidRPr="00614747">
        <w:rPr>
          <w:rFonts w:cstheme="minorHAnsi"/>
        </w:rPr>
        <w:t>identify which microorganisms are present</w:t>
      </w:r>
      <w:r w:rsidR="0065245B" w:rsidRPr="00614747">
        <w:rPr>
          <w:rFonts w:cstheme="minorHAnsi"/>
        </w:rPr>
        <w:t xml:space="preserve"> along with </w:t>
      </w:r>
      <w:r w:rsidR="00713D74" w:rsidRPr="00614747">
        <w:rPr>
          <w:rFonts w:cstheme="minorHAnsi"/>
        </w:rPr>
        <w:t xml:space="preserve">their relative abundance in a fecal </w:t>
      </w:r>
      <w:r w:rsidR="00C64700" w:rsidRPr="00614747">
        <w:rPr>
          <w:rFonts w:cstheme="minorHAnsi"/>
        </w:rPr>
        <w:t xml:space="preserve">or vaginal </w:t>
      </w:r>
      <w:r w:rsidR="00713D74" w:rsidRPr="00614747">
        <w:rPr>
          <w:rFonts w:cstheme="minorHAnsi"/>
        </w:rPr>
        <w:t>sample</w:t>
      </w:r>
      <w:r w:rsidR="00232047" w:rsidRPr="00614747">
        <w:rPr>
          <w:rFonts w:cstheme="minorHAnsi"/>
        </w:rPr>
        <w:t xml:space="preserve"> </w:t>
      </w:r>
      <w:r w:rsidR="00272F8E" w:rsidRPr="00614747">
        <w:rPr>
          <w:rFonts w:cstheme="minorHAnsi"/>
        </w:rPr>
        <w:t>that</w:t>
      </w:r>
      <w:r w:rsidR="00232047" w:rsidRPr="00614747">
        <w:rPr>
          <w:rFonts w:cstheme="minorHAnsi"/>
        </w:rPr>
        <w:t xml:space="preserve"> </w:t>
      </w:r>
      <w:r w:rsidR="0065245B" w:rsidRPr="00614747">
        <w:rPr>
          <w:rFonts w:cstheme="minorHAnsi"/>
        </w:rPr>
        <w:t>the</w:t>
      </w:r>
      <w:r w:rsidR="00232047" w:rsidRPr="00614747">
        <w:rPr>
          <w:rFonts w:cstheme="minorHAnsi"/>
        </w:rPr>
        <w:t xml:space="preserve"> consumer</w:t>
      </w:r>
      <w:r w:rsidR="00272F8E" w:rsidRPr="00614747">
        <w:rPr>
          <w:rFonts w:cstheme="minorHAnsi"/>
        </w:rPr>
        <w:t xml:space="preserve"> collects</w:t>
      </w:r>
      <w:r w:rsidR="00713D74" w:rsidRPr="00614747">
        <w:rPr>
          <w:rFonts w:cstheme="minorHAnsi"/>
        </w:rPr>
        <w:t xml:space="preserve">. In some cases, the test may describe the metabolic functions </w:t>
      </w:r>
      <w:r w:rsidRPr="00614747">
        <w:rPr>
          <w:rFonts w:cstheme="minorHAnsi"/>
        </w:rPr>
        <w:t>of the microbes observed.</w:t>
      </w:r>
    </w:p>
    <w:p w14:paraId="5089CBB0" w14:textId="77777777" w:rsidR="00D34D44" w:rsidRPr="00614747" w:rsidRDefault="00D34D44" w:rsidP="00D34D44">
      <w:pPr>
        <w:spacing w:after="0" w:afterAutospacing="0" w:line="276" w:lineRule="auto"/>
        <w:contextualSpacing/>
        <w:rPr>
          <w:rFonts w:cstheme="minorHAnsi"/>
        </w:rPr>
      </w:pPr>
    </w:p>
    <w:p w14:paraId="26B1314B" w14:textId="106E7774" w:rsidR="002A49BC" w:rsidRPr="00614747" w:rsidRDefault="00122381" w:rsidP="00D34D44">
      <w:pPr>
        <w:spacing w:after="0" w:afterAutospacing="0" w:line="276" w:lineRule="auto"/>
        <w:contextualSpacing/>
        <w:rPr>
          <w:rFonts w:cstheme="minorHAnsi"/>
        </w:rPr>
      </w:pPr>
      <w:r w:rsidRPr="00614747">
        <w:rPr>
          <w:rFonts w:cstheme="minorHAnsi"/>
        </w:rPr>
        <w:t xml:space="preserve">“There is </w:t>
      </w:r>
      <w:r w:rsidR="002A49BC" w:rsidRPr="00614747">
        <w:rPr>
          <w:rFonts w:cstheme="minorHAnsi"/>
        </w:rPr>
        <w:t xml:space="preserve">a perception among consumers that these products will give them a real medical diagnosis and a way to treat an ‘unbalanced’ microbiome,” said </w:t>
      </w:r>
      <w:hyperlink r:id="rId8" w:history="1">
        <w:r w:rsidR="002A49BC" w:rsidRPr="00614747">
          <w:rPr>
            <w:rStyle w:val="Hyperlink"/>
            <w:rFonts w:cstheme="minorHAnsi"/>
          </w:rPr>
          <w:t xml:space="preserve">Jacques Ravel, </w:t>
        </w:r>
        <w:r w:rsidR="00713D74" w:rsidRPr="00614747">
          <w:rPr>
            <w:rStyle w:val="Hyperlink"/>
            <w:rFonts w:cstheme="minorHAnsi"/>
          </w:rPr>
          <w:t>PhD</w:t>
        </w:r>
      </w:hyperlink>
      <w:r w:rsidR="00713D74" w:rsidRPr="00614747">
        <w:rPr>
          <w:rFonts w:cstheme="minorHAnsi"/>
        </w:rPr>
        <w:t>,</w:t>
      </w:r>
      <w:r w:rsidR="003E769F" w:rsidRPr="00614747">
        <w:rPr>
          <w:rFonts w:cstheme="minorHAnsi"/>
        </w:rPr>
        <w:t xml:space="preserve"> co-author and </w:t>
      </w:r>
      <w:r w:rsidR="002A49BC" w:rsidRPr="00614747">
        <w:rPr>
          <w:rFonts w:cstheme="minorHAnsi"/>
        </w:rPr>
        <w:t>Acting Director of the Institute for Genome Sciences and Professor of Microbiology and Immunology at the University of Maryland School of Medicine</w:t>
      </w:r>
      <w:r w:rsidR="00011FB2" w:rsidRPr="00614747">
        <w:rPr>
          <w:rFonts w:cstheme="minorHAnsi"/>
        </w:rPr>
        <w:t xml:space="preserve"> (UMSOM)</w:t>
      </w:r>
      <w:r w:rsidR="002A49BC" w:rsidRPr="00614747">
        <w:rPr>
          <w:rFonts w:cstheme="minorHAnsi"/>
        </w:rPr>
        <w:t>.</w:t>
      </w:r>
      <w:r w:rsidRPr="00614747">
        <w:rPr>
          <w:rFonts w:cstheme="minorHAnsi"/>
        </w:rPr>
        <w:t xml:space="preserve"> </w:t>
      </w:r>
      <w:r w:rsidR="002A49BC" w:rsidRPr="00614747">
        <w:rPr>
          <w:rFonts w:cstheme="minorHAnsi"/>
        </w:rPr>
        <w:t xml:space="preserve">“There is no </w:t>
      </w:r>
      <w:r w:rsidR="0080296B" w:rsidRPr="00614747">
        <w:rPr>
          <w:rFonts w:cstheme="minorHAnsi"/>
        </w:rPr>
        <w:t xml:space="preserve">scientifically agreed-upon </w:t>
      </w:r>
      <w:r w:rsidR="002A49BC" w:rsidRPr="00614747">
        <w:rPr>
          <w:rFonts w:cstheme="minorHAnsi"/>
        </w:rPr>
        <w:t>definition of a ‘healthy’ microbiome</w:t>
      </w:r>
      <w:r w:rsidR="0080296B" w:rsidRPr="00614747">
        <w:rPr>
          <w:rFonts w:cstheme="minorHAnsi"/>
        </w:rPr>
        <w:t>;</w:t>
      </w:r>
      <w:r w:rsidR="002A49BC" w:rsidRPr="00614747">
        <w:rPr>
          <w:rFonts w:cstheme="minorHAnsi"/>
        </w:rPr>
        <w:t xml:space="preserve"> </w:t>
      </w:r>
      <w:r w:rsidR="0080296B" w:rsidRPr="00614747">
        <w:rPr>
          <w:rFonts w:cstheme="minorHAnsi"/>
        </w:rPr>
        <w:t xml:space="preserve">the microbiome is dynamic and changes frequently; there is </w:t>
      </w:r>
      <w:r w:rsidR="002A49BC" w:rsidRPr="00614747">
        <w:rPr>
          <w:rFonts w:cstheme="minorHAnsi"/>
        </w:rPr>
        <w:t xml:space="preserve">no </w:t>
      </w:r>
      <w:r w:rsidR="0090553E" w:rsidRPr="00614747">
        <w:rPr>
          <w:rFonts w:cstheme="minorHAnsi"/>
        </w:rPr>
        <w:t xml:space="preserve">clinical </w:t>
      </w:r>
      <w:r w:rsidRPr="00614747">
        <w:rPr>
          <w:rFonts w:cstheme="minorHAnsi"/>
        </w:rPr>
        <w:t>proof that these products work</w:t>
      </w:r>
      <w:r w:rsidR="0080296B" w:rsidRPr="00614747">
        <w:rPr>
          <w:rFonts w:cstheme="minorHAnsi"/>
        </w:rPr>
        <w:t>;</w:t>
      </w:r>
      <w:r w:rsidRPr="00614747">
        <w:rPr>
          <w:rFonts w:cstheme="minorHAnsi"/>
        </w:rPr>
        <w:t xml:space="preserve"> </w:t>
      </w:r>
      <w:r w:rsidR="002A49BC" w:rsidRPr="00614747">
        <w:rPr>
          <w:rFonts w:cstheme="minorHAnsi"/>
        </w:rPr>
        <w:t xml:space="preserve">and no standardization in </w:t>
      </w:r>
      <w:r w:rsidR="0090553E" w:rsidRPr="00614747">
        <w:rPr>
          <w:rFonts w:cstheme="minorHAnsi"/>
        </w:rPr>
        <w:t>the processes involved</w:t>
      </w:r>
      <w:r w:rsidR="002A49BC" w:rsidRPr="00614747">
        <w:rPr>
          <w:rFonts w:cstheme="minorHAnsi"/>
        </w:rPr>
        <w:t>.”</w:t>
      </w:r>
    </w:p>
    <w:p w14:paraId="3593EB9D" w14:textId="77777777" w:rsidR="00D34D44" w:rsidRPr="00614747" w:rsidRDefault="00D34D44" w:rsidP="00D34D44">
      <w:pPr>
        <w:spacing w:after="0" w:afterAutospacing="0" w:line="276" w:lineRule="auto"/>
        <w:contextualSpacing/>
        <w:rPr>
          <w:rFonts w:cstheme="minorHAnsi"/>
        </w:rPr>
      </w:pPr>
    </w:p>
    <w:p w14:paraId="71A246AF" w14:textId="5157EFB6" w:rsidR="00122381" w:rsidRPr="00614747" w:rsidRDefault="00872E7B" w:rsidP="00D34D44">
      <w:pPr>
        <w:spacing w:after="0" w:afterAutospacing="0" w:line="276" w:lineRule="auto"/>
        <w:contextualSpacing/>
        <w:rPr>
          <w:rFonts w:cstheme="minorHAnsi"/>
        </w:rPr>
      </w:pPr>
      <w:r w:rsidRPr="00614747">
        <w:rPr>
          <w:rFonts w:cstheme="minorHAnsi"/>
        </w:rPr>
        <w:t xml:space="preserve">For consumers—who often suffer from diseases such as </w:t>
      </w:r>
      <w:r w:rsidR="007B52D8" w:rsidRPr="00614747">
        <w:rPr>
          <w:rFonts w:cstheme="minorHAnsi"/>
        </w:rPr>
        <w:t>inflammatory bowel disease (IBD)</w:t>
      </w:r>
      <w:r w:rsidRPr="00614747">
        <w:rPr>
          <w:rFonts w:cstheme="minorHAnsi"/>
        </w:rPr>
        <w:t xml:space="preserve"> or bacterial vaginosis</w:t>
      </w:r>
      <w:r w:rsidR="0065245B" w:rsidRPr="00614747">
        <w:rPr>
          <w:rFonts w:cstheme="minorHAnsi"/>
        </w:rPr>
        <w:t xml:space="preserve"> (BV)</w:t>
      </w:r>
      <w:r w:rsidRPr="00614747">
        <w:rPr>
          <w:rFonts w:cstheme="minorHAnsi"/>
        </w:rPr>
        <w:t xml:space="preserve">—that means shelling out a lot of money for a test </w:t>
      </w:r>
      <w:r w:rsidR="007B52D8" w:rsidRPr="00614747">
        <w:rPr>
          <w:rFonts w:cstheme="minorHAnsi"/>
        </w:rPr>
        <w:t xml:space="preserve">without </w:t>
      </w:r>
      <w:r w:rsidR="00272F8E" w:rsidRPr="00614747">
        <w:rPr>
          <w:rFonts w:cstheme="minorHAnsi"/>
        </w:rPr>
        <w:t xml:space="preserve">a guarantee of </w:t>
      </w:r>
      <w:r w:rsidRPr="00614747">
        <w:rPr>
          <w:rFonts w:cstheme="minorHAnsi"/>
        </w:rPr>
        <w:t xml:space="preserve">useful </w:t>
      </w:r>
      <w:r w:rsidR="00272F8E" w:rsidRPr="00614747">
        <w:rPr>
          <w:rFonts w:cstheme="minorHAnsi"/>
        </w:rPr>
        <w:t xml:space="preserve">or </w:t>
      </w:r>
      <w:r w:rsidR="007B52D8" w:rsidRPr="00614747">
        <w:rPr>
          <w:rFonts w:cstheme="minorHAnsi"/>
        </w:rPr>
        <w:t xml:space="preserve">actionable </w:t>
      </w:r>
      <w:r w:rsidRPr="00614747">
        <w:rPr>
          <w:rFonts w:cstheme="minorHAnsi"/>
        </w:rPr>
        <w:t>medical information—</w:t>
      </w:r>
      <w:r w:rsidR="00122381" w:rsidRPr="00614747">
        <w:rPr>
          <w:rFonts w:cstheme="minorHAnsi"/>
        </w:rPr>
        <w:t>and then often further invest</w:t>
      </w:r>
      <w:r w:rsidRPr="00614747">
        <w:rPr>
          <w:rFonts w:cstheme="minorHAnsi"/>
        </w:rPr>
        <w:t>ing</w:t>
      </w:r>
      <w:r w:rsidR="00122381" w:rsidRPr="00614747">
        <w:rPr>
          <w:rFonts w:cstheme="minorHAnsi"/>
        </w:rPr>
        <w:t xml:space="preserve"> in what companies tell them will help </w:t>
      </w:r>
      <w:r w:rsidRPr="00614747">
        <w:rPr>
          <w:rFonts w:cstheme="minorHAnsi"/>
        </w:rPr>
        <w:t>improve their microbiome, such as nutritional supplements</w:t>
      </w:r>
      <w:r w:rsidR="007B52D8" w:rsidRPr="00614747">
        <w:rPr>
          <w:rFonts w:cstheme="minorHAnsi"/>
        </w:rPr>
        <w:t xml:space="preserve"> including probiotics and prebiotics</w:t>
      </w:r>
      <w:r w:rsidR="00272F8E" w:rsidRPr="00614747">
        <w:rPr>
          <w:rFonts w:cstheme="minorHAnsi"/>
        </w:rPr>
        <w:t>,</w:t>
      </w:r>
      <w:r w:rsidR="007B52D8" w:rsidRPr="00614747">
        <w:rPr>
          <w:rFonts w:cstheme="minorHAnsi"/>
        </w:rPr>
        <w:t xml:space="preserve"> </w:t>
      </w:r>
      <w:r w:rsidRPr="00614747">
        <w:rPr>
          <w:rFonts w:cstheme="minorHAnsi"/>
        </w:rPr>
        <w:t>or special diets.</w:t>
      </w:r>
      <w:r w:rsidR="00B73A74" w:rsidRPr="00614747">
        <w:rPr>
          <w:rFonts w:cstheme="minorHAnsi"/>
        </w:rPr>
        <w:t xml:space="preserve"> None of these interventions have been clinically validated</w:t>
      </w:r>
      <w:r w:rsidR="00DB6E9D" w:rsidRPr="00614747">
        <w:rPr>
          <w:rFonts w:cstheme="minorHAnsi"/>
        </w:rPr>
        <w:t xml:space="preserve"> or </w:t>
      </w:r>
      <w:r w:rsidR="0065245B" w:rsidRPr="00614747">
        <w:rPr>
          <w:rFonts w:cstheme="minorHAnsi"/>
        </w:rPr>
        <w:t xml:space="preserve">had </w:t>
      </w:r>
      <w:r w:rsidR="00DB6E9D" w:rsidRPr="00614747">
        <w:rPr>
          <w:rFonts w:cstheme="minorHAnsi"/>
        </w:rPr>
        <w:t xml:space="preserve">their claims evaluated by the </w:t>
      </w:r>
      <w:r w:rsidR="005F4F5A" w:rsidRPr="00614747">
        <w:rPr>
          <w:rFonts w:cstheme="minorHAnsi"/>
        </w:rPr>
        <w:t>U.S. Food and Drug Administration (</w:t>
      </w:r>
      <w:r w:rsidR="00DB6E9D" w:rsidRPr="00614747">
        <w:rPr>
          <w:rFonts w:cstheme="minorHAnsi"/>
        </w:rPr>
        <w:t>FDA</w:t>
      </w:r>
      <w:r w:rsidR="005F4F5A" w:rsidRPr="00614747">
        <w:rPr>
          <w:rFonts w:cstheme="minorHAnsi"/>
        </w:rPr>
        <w:t>)</w:t>
      </w:r>
      <w:r w:rsidR="00DB6E9D" w:rsidRPr="00614747">
        <w:rPr>
          <w:rFonts w:cstheme="minorHAnsi"/>
        </w:rPr>
        <w:t>.</w:t>
      </w:r>
    </w:p>
    <w:p w14:paraId="7833A6F3" w14:textId="77777777" w:rsidR="00D34D44" w:rsidRPr="00614747" w:rsidRDefault="00D34D44" w:rsidP="00D34D44">
      <w:pPr>
        <w:spacing w:after="0" w:afterAutospacing="0" w:line="276" w:lineRule="auto"/>
        <w:contextualSpacing/>
        <w:rPr>
          <w:rFonts w:cstheme="minorHAnsi"/>
        </w:rPr>
      </w:pPr>
    </w:p>
    <w:p w14:paraId="34962F9A" w14:textId="06C2BF5A" w:rsidR="00713D74" w:rsidRPr="00614747" w:rsidRDefault="00713D74" w:rsidP="00D34D44">
      <w:pPr>
        <w:spacing w:after="0" w:afterAutospacing="0" w:line="276" w:lineRule="auto"/>
        <w:contextualSpacing/>
        <w:rPr>
          <w:rFonts w:cstheme="minorHAnsi"/>
        </w:rPr>
      </w:pPr>
      <w:r w:rsidRPr="00614747">
        <w:rPr>
          <w:rFonts w:cstheme="minorHAnsi"/>
        </w:rPr>
        <w:t xml:space="preserve">“In addition to </w:t>
      </w:r>
      <w:r w:rsidR="00E7656B" w:rsidRPr="00614747">
        <w:rPr>
          <w:rFonts w:cstheme="minorHAnsi"/>
        </w:rPr>
        <w:t>the cost</w:t>
      </w:r>
      <w:r w:rsidRPr="00614747">
        <w:rPr>
          <w:rFonts w:cstheme="minorHAnsi"/>
        </w:rPr>
        <w:t>, these tests could do real harm by convincing a person to delay medical care and substitute supplements for prescription medications,” added Dr. Ravel</w:t>
      </w:r>
      <w:r w:rsidR="00382C36" w:rsidRPr="00614747">
        <w:rPr>
          <w:rFonts w:cstheme="minorHAnsi"/>
        </w:rPr>
        <w:t xml:space="preserve">, who studies the </w:t>
      </w:r>
      <w:r w:rsidR="00D63C41" w:rsidRPr="00614747">
        <w:rPr>
          <w:rFonts w:cstheme="minorHAnsi"/>
        </w:rPr>
        <w:t xml:space="preserve">vaginal </w:t>
      </w:r>
      <w:r w:rsidR="00382C36" w:rsidRPr="00614747">
        <w:rPr>
          <w:rFonts w:cstheme="minorHAnsi"/>
        </w:rPr>
        <w:t xml:space="preserve">microbiome. </w:t>
      </w:r>
    </w:p>
    <w:p w14:paraId="2C6BC98F" w14:textId="77777777" w:rsidR="00D34D44" w:rsidRPr="00614747" w:rsidRDefault="00D34D44" w:rsidP="00D34D44">
      <w:pPr>
        <w:spacing w:after="0" w:afterAutospacing="0" w:line="276" w:lineRule="auto"/>
        <w:contextualSpacing/>
        <w:rPr>
          <w:rFonts w:cstheme="minorHAnsi"/>
        </w:rPr>
      </w:pPr>
    </w:p>
    <w:p w14:paraId="6D61ADE0" w14:textId="7098AE83" w:rsidR="00A571E4" w:rsidRPr="00614747" w:rsidRDefault="0080296B" w:rsidP="00D34D44">
      <w:pPr>
        <w:spacing w:after="0" w:afterAutospacing="0" w:line="276" w:lineRule="auto"/>
        <w:contextualSpacing/>
        <w:rPr>
          <w:rFonts w:cstheme="minorHAnsi"/>
        </w:rPr>
      </w:pPr>
      <w:r w:rsidRPr="00614747">
        <w:rPr>
          <w:rFonts w:cstheme="minorHAnsi"/>
        </w:rPr>
        <w:t xml:space="preserve">“We’re calling </w:t>
      </w:r>
      <w:r w:rsidR="00987370" w:rsidRPr="00614747">
        <w:rPr>
          <w:rFonts w:cstheme="minorHAnsi"/>
        </w:rPr>
        <w:t xml:space="preserve">for </w:t>
      </w:r>
      <w:r w:rsidRPr="00614747">
        <w:rPr>
          <w:rFonts w:cstheme="minorHAnsi"/>
        </w:rPr>
        <w:t xml:space="preserve">federal </w:t>
      </w:r>
      <w:r w:rsidR="00987370" w:rsidRPr="00614747">
        <w:rPr>
          <w:rFonts w:cstheme="minorHAnsi"/>
        </w:rPr>
        <w:t xml:space="preserve">regulators with </w:t>
      </w:r>
      <w:r w:rsidR="00D63C41" w:rsidRPr="00614747">
        <w:rPr>
          <w:rFonts w:cstheme="minorHAnsi"/>
        </w:rPr>
        <w:t xml:space="preserve">oversight of these testing companies to </w:t>
      </w:r>
      <w:r w:rsidRPr="00614747">
        <w:rPr>
          <w:rFonts w:cstheme="minorHAnsi"/>
        </w:rPr>
        <w:t xml:space="preserve">set standards for the analytical validity of their tests and require </w:t>
      </w:r>
      <w:r w:rsidR="00D63C41" w:rsidRPr="00614747">
        <w:rPr>
          <w:rFonts w:cstheme="minorHAnsi"/>
        </w:rPr>
        <w:t>them</w:t>
      </w:r>
      <w:r w:rsidRPr="00614747">
        <w:rPr>
          <w:rFonts w:cstheme="minorHAnsi"/>
        </w:rPr>
        <w:t xml:space="preserve"> to report on the</w:t>
      </w:r>
      <w:r w:rsidR="003E769F" w:rsidRPr="00614747">
        <w:rPr>
          <w:rFonts w:cstheme="minorHAnsi"/>
        </w:rPr>
        <w:t>ir</w:t>
      </w:r>
      <w:r w:rsidRPr="00614747">
        <w:rPr>
          <w:rFonts w:cstheme="minorHAnsi"/>
        </w:rPr>
        <w:t xml:space="preserve"> performance</w:t>
      </w:r>
      <w:r w:rsidR="006A43EE" w:rsidRPr="00614747">
        <w:rPr>
          <w:rFonts w:cstheme="minorHAnsi"/>
        </w:rPr>
        <w:t>,</w:t>
      </w:r>
      <w:r w:rsidR="0065245B" w:rsidRPr="00614747">
        <w:rPr>
          <w:rFonts w:cstheme="minorHAnsi"/>
        </w:rPr>
        <w:t>”</w:t>
      </w:r>
      <w:r w:rsidRPr="00614747">
        <w:rPr>
          <w:rFonts w:cstheme="minorHAnsi"/>
        </w:rPr>
        <w:t xml:space="preserve"> said Hoffmann</w:t>
      </w:r>
      <w:r w:rsidR="003E769F" w:rsidRPr="00614747">
        <w:rPr>
          <w:rFonts w:cstheme="minorHAnsi"/>
        </w:rPr>
        <w:t>.</w:t>
      </w:r>
      <w:r w:rsidR="006A43EE" w:rsidRPr="00614747">
        <w:rPr>
          <w:rFonts w:cstheme="minorHAnsi"/>
        </w:rPr>
        <w:t xml:space="preserve"> </w:t>
      </w:r>
      <w:r w:rsidR="00A571E4" w:rsidRPr="00614747">
        <w:rPr>
          <w:rFonts w:cstheme="minorHAnsi"/>
        </w:rPr>
        <w:t>“</w:t>
      </w:r>
      <w:r w:rsidR="00D63C41" w:rsidRPr="00614747">
        <w:rPr>
          <w:rFonts w:cstheme="minorHAnsi"/>
        </w:rPr>
        <w:t>A</w:t>
      </w:r>
      <w:r w:rsidR="003E769F" w:rsidRPr="00614747">
        <w:rPr>
          <w:rFonts w:cstheme="minorHAnsi"/>
        </w:rPr>
        <w:t>dditionally</w:t>
      </w:r>
      <w:r w:rsidR="00A571E4" w:rsidRPr="00614747">
        <w:rPr>
          <w:rFonts w:cstheme="minorHAnsi"/>
        </w:rPr>
        <w:t xml:space="preserve">, the FDA </w:t>
      </w:r>
      <w:r w:rsidR="00D63C41" w:rsidRPr="00614747">
        <w:rPr>
          <w:rFonts w:cstheme="minorHAnsi"/>
        </w:rPr>
        <w:t>needs to</w:t>
      </w:r>
      <w:r w:rsidR="00A571E4" w:rsidRPr="00614747">
        <w:rPr>
          <w:rFonts w:cstheme="minorHAnsi"/>
        </w:rPr>
        <w:t xml:space="preserve"> determine if </w:t>
      </w:r>
      <w:r w:rsidR="00D63C41" w:rsidRPr="00614747">
        <w:rPr>
          <w:rFonts w:cstheme="minorHAnsi"/>
        </w:rPr>
        <w:t>DTC microbiome tests</w:t>
      </w:r>
      <w:r w:rsidR="00A571E4" w:rsidRPr="00614747">
        <w:rPr>
          <w:rFonts w:cstheme="minorHAnsi"/>
        </w:rPr>
        <w:t xml:space="preserve"> are general wellness tests or </w:t>
      </w:r>
      <w:r w:rsidR="00D63C41" w:rsidRPr="00614747">
        <w:rPr>
          <w:rFonts w:cstheme="minorHAnsi"/>
        </w:rPr>
        <w:t>if they make</w:t>
      </w:r>
      <w:r w:rsidR="00A571E4" w:rsidRPr="00614747">
        <w:rPr>
          <w:rFonts w:cstheme="minorHAnsi"/>
        </w:rPr>
        <w:t xml:space="preserve"> diagnostic claims that could harm consumers</w:t>
      </w:r>
      <w:r w:rsidR="00D63C41" w:rsidRPr="00614747">
        <w:rPr>
          <w:rFonts w:cstheme="minorHAnsi"/>
        </w:rPr>
        <w:t>.</w:t>
      </w:r>
      <w:r w:rsidR="00B90B18" w:rsidRPr="00614747">
        <w:rPr>
          <w:rFonts w:cstheme="minorHAnsi"/>
        </w:rPr>
        <w:t xml:space="preserve"> If it is determined that these are diagnostic tests, then </w:t>
      </w:r>
      <w:r w:rsidR="00D8390B" w:rsidRPr="00614747">
        <w:rPr>
          <w:rFonts w:cstheme="minorHAnsi"/>
        </w:rPr>
        <w:t>FDA regulation will be required.</w:t>
      </w:r>
      <w:r w:rsidR="00B90B18" w:rsidRPr="00614747">
        <w:rPr>
          <w:rFonts w:cstheme="minorHAnsi"/>
        </w:rPr>
        <w:t>”</w:t>
      </w:r>
    </w:p>
    <w:p w14:paraId="740722E7" w14:textId="77777777" w:rsidR="00D34D44" w:rsidRPr="00614747" w:rsidRDefault="00D34D44" w:rsidP="00D34D44">
      <w:pPr>
        <w:spacing w:after="0" w:afterAutospacing="0" w:line="276" w:lineRule="auto"/>
        <w:contextualSpacing/>
        <w:rPr>
          <w:rFonts w:cstheme="minorHAnsi"/>
        </w:rPr>
      </w:pPr>
    </w:p>
    <w:p w14:paraId="3BF4A136" w14:textId="3E203111" w:rsidR="0080296B" w:rsidRPr="00614747" w:rsidRDefault="00A571E4" w:rsidP="00D34D44">
      <w:pPr>
        <w:spacing w:after="0" w:afterAutospacing="0" w:line="276" w:lineRule="auto"/>
        <w:contextualSpacing/>
        <w:rPr>
          <w:rFonts w:cstheme="minorHAnsi"/>
        </w:rPr>
      </w:pPr>
      <w:r w:rsidRPr="00614747">
        <w:rPr>
          <w:rFonts w:cstheme="minorHAnsi"/>
        </w:rPr>
        <w:t>In addition</w:t>
      </w:r>
      <w:r w:rsidR="00D63C41" w:rsidRPr="00614747">
        <w:rPr>
          <w:rFonts w:cstheme="minorHAnsi"/>
        </w:rPr>
        <w:t xml:space="preserve"> to the FDA</w:t>
      </w:r>
      <w:r w:rsidRPr="00614747">
        <w:rPr>
          <w:rFonts w:cstheme="minorHAnsi"/>
        </w:rPr>
        <w:t>, the authors write that</w:t>
      </w:r>
      <w:r w:rsidR="007918A0" w:rsidRPr="00614747">
        <w:rPr>
          <w:rFonts w:cstheme="minorHAnsi"/>
        </w:rPr>
        <w:t xml:space="preserve"> government bodies like</w:t>
      </w:r>
      <w:r w:rsidRPr="00614747">
        <w:rPr>
          <w:rFonts w:cstheme="minorHAnsi"/>
        </w:rPr>
        <w:t xml:space="preserve"> the National Institute of Standards and Technology (NIST) </w:t>
      </w:r>
      <w:r w:rsidR="003E769F" w:rsidRPr="00614747">
        <w:rPr>
          <w:rFonts w:cstheme="minorHAnsi"/>
        </w:rPr>
        <w:t xml:space="preserve">should </w:t>
      </w:r>
      <w:r w:rsidRPr="00614747">
        <w:rPr>
          <w:rFonts w:cstheme="minorHAnsi"/>
        </w:rPr>
        <w:t>set standards for the tests</w:t>
      </w:r>
      <w:r w:rsidR="00272F8E" w:rsidRPr="00614747">
        <w:rPr>
          <w:rFonts w:cstheme="minorHAnsi"/>
        </w:rPr>
        <w:t>,</w:t>
      </w:r>
      <w:r w:rsidRPr="00614747">
        <w:rPr>
          <w:rFonts w:cstheme="minorHAnsi"/>
        </w:rPr>
        <w:t xml:space="preserve"> including</w:t>
      </w:r>
      <w:r w:rsidR="003E769F" w:rsidRPr="00614747">
        <w:rPr>
          <w:rFonts w:cstheme="minorHAnsi"/>
        </w:rPr>
        <w:t xml:space="preserve"> </w:t>
      </w:r>
      <w:r w:rsidR="00514744" w:rsidRPr="00614747">
        <w:rPr>
          <w:rFonts w:cstheme="minorHAnsi"/>
        </w:rPr>
        <w:t xml:space="preserve">laboratory </w:t>
      </w:r>
      <w:r w:rsidR="003E769F" w:rsidRPr="00614747">
        <w:rPr>
          <w:rFonts w:cstheme="minorHAnsi"/>
        </w:rPr>
        <w:t>methods so that test results are accurate</w:t>
      </w:r>
      <w:r w:rsidR="00351CEF" w:rsidRPr="00614747">
        <w:rPr>
          <w:rFonts w:cstheme="minorHAnsi"/>
        </w:rPr>
        <w:t xml:space="preserve">, </w:t>
      </w:r>
      <w:r w:rsidR="0065245B" w:rsidRPr="00614747">
        <w:rPr>
          <w:rFonts w:cstheme="minorHAnsi"/>
        </w:rPr>
        <w:t>can</w:t>
      </w:r>
      <w:r w:rsidR="00351CEF" w:rsidRPr="00614747">
        <w:rPr>
          <w:rFonts w:cstheme="minorHAnsi"/>
        </w:rPr>
        <w:t xml:space="preserve"> be trusted</w:t>
      </w:r>
      <w:r w:rsidR="0065245B" w:rsidRPr="00614747">
        <w:rPr>
          <w:rFonts w:cstheme="minorHAnsi"/>
        </w:rPr>
        <w:t>,</w:t>
      </w:r>
      <w:r w:rsidR="003E769F" w:rsidRPr="00614747">
        <w:rPr>
          <w:rFonts w:cstheme="minorHAnsi"/>
        </w:rPr>
        <w:t xml:space="preserve"> and </w:t>
      </w:r>
      <w:r w:rsidR="0065245B" w:rsidRPr="00614747">
        <w:rPr>
          <w:rFonts w:cstheme="minorHAnsi"/>
        </w:rPr>
        <w:t xml:space="preserve">are </w:t>
      </w:r>
      <w:r w:rsidRPr="00614747">
        <w:rPr>
          <w:rFonts w:cstheme="minorHAnsi"/>
        </w:rPr>
        <w:t>comparab</w:t>
      </w:r>
      <w:r w:rsidR="003E769F" w:rsidRPr="00614747">
        <w:rPr>
          <w:rFonts w:cstheme="minorHAnsi"/>
        </w:rPr>
        <w:t>le</w:t>
      </w:r>
      <w:r w:rsidRPr="00614747">
        <w:rPr>
          <w:rFonts w:cstheme="minorHAnsi"/>
        </w:rPr>
        <w:t xml:space="preserve"> </w:t>
      </w:r>
      <w:r w:rsidR="003E769F" w:rsidRPr="00614747">
        <w:rPr>
          <w:rFonts w:cstheme="minorHAnsi"/>
        </w:rPr>
        <w:t xml:space="preserve">across </w:t>
      </w:r>
      <w:r w:rsidRPr="00614747">
        <w:rPr>
          <w:rFonts w:cstheme="minorHAnsi"/>
        </w:rPr>
        <w:t xml:space="preserve">labs; the </w:t>
      </w:r>
      <w:r w:rsidR="007703A4" w:rsidRPr="00614747">
        <w:rPr>
          <w:rFonts w:cstheme="minorHAnsi"/>
        </w:rPr>
        <w:t xml:space="preserve">Centers for Medicare and Medicaid Services (CMS) under the </w:t>
      </w:r>
      <w:r w:rsidRPr="00614747">
        <w:rPr>
          <w:rFonts w:cstheme="minorHAnsi"/>
        </w:rPr>
        <w:t>Clinical Laboratory Improvements Amendments (CLIA) should regulate the analytical validity of the tests, including the testing methods and algorithms</w:t>
      </w:r>
      <w:r w:rsidR="00B90B18" w:rsidRPr="00614747">
        <w:rPr>
          <w:rFonts w:cstheme="minorHAnsi"/>
        </w:rPr>
        <w:t xml:space="preserve"> used to formulate a report</w:t>
      </w:r>
      <w:r w:rsidRPr="00614747">
        <w:rPr>
          <w:rFonts w:cstheme="minorHAnsi"/>
        </w:rPr>
        <w:t xml:space="preserve"> and should require the testing companies to adopt </w:t>
      </w:r>
      <w:r w:rsidR="001A35FC" w:rsidRPr="00614747">
        <w:rPr>
          <w:rFonts w:cstheme="minorHAnsi"/>
        </w:rPr>
        <w:t>agreed upon</w:t>
      </w:r>
      <w:r w:rsidR="007703A4" w:rsidRPr="00614747">
        <w:rPr>
          <w:rFonts w:cstheme="minorHAnsi"/>
        </w:rPr>
        <w:t xml:space="preserve"> </w:t>
      </w:r>
      <w:r w:rsidRPr="00614747">
        <w:rPr>
          <w:rFonts w:cstheme="minorHAnsi"/>
        </w:rPr>
        <w:t>standards and report their performance.</w:t>
      </w:r>
    </w:p>
    <w:p w14:paraId="46FEA099" w14:textId="77777777" w:rsidR="00D34D44" w:rsidRPr="00614747" w:rsidRDefault="00D34D44" w:rsidP="00D34D44">
      <w:pPr>
        <w:spacing w:after="0" w:afterAutospacing="0" w:line="276" w:lineRule="auto"/>
        <w:contextualSpacing/>
        <w:rPr>
          <w:rFonts w:cstheme="minorHAnsi"/>
        </w:rPr>
      </w:pPr>
    </w:p>
    <w:p w14:paraId="74BB777C" w14:textId="50D2EDEE" w:rsidR="00011FB2" w:rsidRPr="00614747" w:rsidRDefault="00382C36" w:rsidP="00D34D44">
      <w:pPr>
        <w:spacing w:after="0" w:afterAutospacing="0" w:line="276" w:lineRule="auto"/>
        <w:contextualSpacing/>
        <w:rPr>
          <w:rFonts w:cstheme="minorHAnsi"/>
        </w:rPr>
      </w:pPr>
      <w:r w:rsidRPr="00614747">
        <w:rPr>
          <w:rFonts w:cstheme="minorHAnsi"/>
        </w:rPr>
        <w:lastRenderedPageBreak/>
        <w:t>“</w:t>
      </w:r>
      <w:r w:rsidR="00D63C41" w:rsidRPr="00614747">
        <w:rPr>
          <w:rFonts w:cstheme="minorHAnsi"/>
        </w:rPr>
        <w:t>We need f</w:t>
      </w:r>
      <w:r w:rsidRPr="00614747">
        <w:rPr>
          <w:rFonts w:cstheme="minorHAnsi"/>
        </w:rPr>
        <w:t xml:space="preserve">urther research and clinical evaluation before any of these companies can claim </w:t>
      </w:r>
      <w:r w:rsidR="00D63C41" w:rsidRPr="00614747">
        <w:rPr>
          <w:rFonts w:cstheme="minorHAnsi"/>
        </w:rPr>
        <w:t xml:space="preserve">a </w:t>
      </w:r>
      <w:r w:rsidRPr="00614747">
        <w:rPr>
          <w:rFonts w:cstheme="minorHAnsi"/>
        </w:rPr>
        <w:t xml:space="preserve">relationship between a test result and a person’s health, </w:t>
      </w:r>
      <w:r w:rsidR="00B90B18" w:rsidRPr="00614747">
        <w:rPr>
          <w:rFonts w:cstheme="minorHAnsi"/>
        </w:rPr>
        <w:t>or</w:t>
      </w:r>
      <w:r w:rsidRPr="00614747">
        <w:rPr>
          <w:rFonts w:cstheme="minorHAnsi"/>
        </w:rPr>
        <w:t xml:space="preserve"> if dietary changes </w:t>
      </w:r>
      <w:r w:rsidR="00B90B18" w:rsidRPr="00614747">
        <w:rPr>
          <w:rFonts w:cstheme="minorHAnsi"/>
        </w:rPr>
        <w:t xml:space="preserve">and </w:t>
      </w:r>
      <w:r w:rsidRPr="00614747">
        <w:rPr>
          <w:rFonts w:cstheme="minorHAnsi"/>
        </w:rPr>
        <w:t xml:space="preserve">supplements can improve the microbiome and someone’s health,” said </w:t>
      </w:r>
      <w:r w:rsidR="00397E69" w:rsidRPr="00614747">
        <w:rPr>
          <w:rFonts w:cstheme="minorHAnsi"/>
        </w:rPr>
        <w:t>Hoffman</w:t>
      </w:r>
      <w:r w:rsidRPr="00614747">
        <w:rPr>
          <w:rFonts w:cstheme="minorHAnsi"/>
        </w:rPr>
        <w:t>.</w:t>
      </w:r>
      <w:r w:rsidR="00D63C41" w:rsidRPr="00614747">
        <w:rPr>
          <w:rFonts w:cstheme="minorHAnsi"/>
        </w:rPr>
        <w:t xml:space="preserve"> </w:t>
      </w:r>
    </w:p>
    <w:p w14:paraId="5F6D1A85" w14:textId="77777777" w:rsidR="00D34D44" w:rsidRPr="00614747" w:rsidRDefault="00D34D44" w:rsidP="00D34D44">
      <w:pPr>
        <w:spacing w:after="0" w:afterAutospacing="0" w:line="276" w:lineRule="auto"/>
        <w:contextualSpacing/>
        <w:rPr>
          <w:rFonts w:cstheme="minorHAnsi"/>
        </w:rPr>
      </w:pPr>
    </w:p>
    <w:p w14:paraId="66B7B1EC" w14:textId="47CEF879" w:rsidR="00D006A3" w:rsidRPr="00614747" w:rsidRDefault="00011FB2" w:rsidP="00D34D44">
      <w:pPr>
        <w:spacing w:after="0" w:afterAutospacing="0" w:line="276" w:lineRule="auto"/>
        <w:contextualSpacing/>
        <w:rPr>
          <w:rFonts w:cstheme="minorHAnsi"/>
        </w:rPr>
      </w:pPr>
      <w:r w:rsidRPr="00614747">
        <w:rPr>
          <w:rFonts w:cstheme="minorHAnsi"/>
        </w:rPr>
        <w:t>“</w:t>
      </w:r>
      <w:r w:rsidR="00D006A3" w:rsidRPr="00614747">
        <w:rPr>
          <w:rFonts w:cstheme="minorHAnsi"/>
        </w:rPr>
        <w:t xml:space="preserve">There are </w:t>
      </w:r>
      <w:r w:rsidR="001E344E" w:rsidRPr="00614747">
        <w:rPr>
          <w:rFonts w:cstheme="minorHAnsi"/>
        </w:rPr>
        <w:t>more than</w:t>
      </w:r>
      <w:r w:rsidR="00D006A3" w:rsidRPr="00614747">
        <w:rPr>
          <w:rFonts w:cstheme="minorHAnsi"/>
        </w:rPr>
        <w:t xml:space="preserve"> 60,000 pharmacies in the U</w:t>
      </w:r>
      <w:r w:rsidR="001E344E" w:rsidRPr="00614747">
        <w:rPr>
          <w:rFonts w:cstheme="minorHAnsi"/>
        </w:rPr>
        <w:t>nited States</w:t>
      </w:r>
      <w:r w:rsidR="00D006A3" w:rsidRPr="00614747">
        <w:rPr>
          <w:rFonts w:cstheme="minorHAnsi"/>
        </w:rPr>
        <w:t xml:space="preserve">, and these are the source for at least some of </w:t>
      </w:r>
      <w:r w:rsidR="00222A43">
        <w:rPr>
          <w:rFonts w:cstheme="minorHAnsi"/>
        </w:rPr>
        <w:t>supplements that testing companies recommend</w:t>
      </w:r>
      <w:r w:rsidRPr="00614747">
        <w:rPr>
          <w:rFonts w:cstheme="minorHAnsi"/>
        </w:rPr>
        <w:t>,” said</w:t>
      </w:r>
      <w:r w:rsidR="00D006A3" w:rsidRPr="00614747">
        <w:rPr>
          <w:rFonts w:cstheme="minorHAnsi"/>
        </w:rPr>
        <w:t xml:space="preserve"> </w:t>
      </w:r>
      <w:hyperlink r:id="rId9" w:history="1">
        <w:r w:rsidR="00896C88" w:rsidRPr="00BE1D23">
          <w:rPr>
            <w:rStyle w:val="Hyperlink"/>
            <w:rFonts w:cstheme="minorHAnsi"/>
          </w:rPr>
          <w:t>Frank Palumbo, PhD</w:t>
        </w:r>
        <w:r w:rsidR="005B3DFA" w:rsidRPr="00BE1D23">
          <w:rPr>
            <w:rStyle w:val="Hyperlink"/>
            <w:rFonts w:cstheme="minorHAnsi"/>
          </w:rPr>
          <w:t>, JD</w:t>
        </w:r>
      </w:hyperlink>
      <w:r w:rsidR="005B3DFA" w:rsidRPr="00614747">
        <w:rPr>
          <w:rFonts w:cstheme="minorHAnsi"/>
        </w:rPr>
        <w:t xml:space="preserve">, </w:t>
      </w:r>
      <w:r w:rsidR="00793210" w:rsidRPr="00614747">
        <w:rPr>
          <w:rFonts w:cstheme="minorHAnsi"/>
        </w:rPr>
        <w:t>P</w:t>
      </w:r>
      <w:r w:rsidR="005F4F5A" w:rsidRPr="00614747">
        <w:rPr>
          <w:rFonts w:cstheme="minorHAnsi"/>
        </w:rPr>
        <w:t xml:space="preserve">rofessor </w:t>
      </w:r>
      <w:r w:rsidR="00793210" w:rsidRPr="00614747">
        <w:rPr>
          <w:rFonts w:cstheme="minorHAnsi"/>
        </w:rPr>
        <w:t>E</w:t>
      </w:r>
      <w:r w:rsidR="005F4F5A" w:rsidRPr="00614747">
        <w:rPr>
          <w:rFonts w:cstheme="minorHAnsi"/>
        </w:rPr>
        <w:t xml:space="preserve">meritus of </w:t>
      </w:r>
      <w:r w:rsidR="00793210" w:rsidRPr="00614747">
        <w:rPr>
          <w:rFonts w:cstheme="minorHAnsi"/>
        </w:rPr>
        <w:t>P</w:t>
      </w:r>
      <w:r w:rsidR="005F4F5A" w:rsidRPr="00614747">
        <w:rPr>
          <w:rFonts w:cstheme="minorHAnsi"/>
        </w:rPr>
        <w:t xml:space="preserve">ractice, </w:t>
      </w:r>
      <w:r w:rsidR="00793210" w:rsidRPr="00614747">
        <w:rPr>
          <w:rFonts w:cstheme="minorHAnsi"/>
        </w:rPr>
        <w:t>S</w:t>
      </w:r>
      <w:r w:rsidR="005F4F5A" w:rsidRPr="00614747">
        <w:rPr>
          <w:rFonts w:cstheme="minorHAnsi"/>
        </w:rPr>
        <w:t xml:space="preserve">ciences, and </w:t>
      </w:r>
      <w:r w:rsidR="00793210" w:rsidRPr="00614747">
        <w:rPr>
          <w:rFonts w:cstheme="minorHAnsi"/>
        </w:rPr>
        <w:t>H</w:t>
      </w:r>
      <w:r w:rsidR="005F4F5A" w:rsidRPr="00614747">
        <w:rPr>
          <w:rFonts w:cstheme="minorHAnsi"/>
        </w:rPr>
        <w:t xml:space="preserve">ealth </w:t>
      </w:r>
      <w:r w:rsidR="00793210" w:rsidRPr="00614747">
        <w:rPr>
          <w:rFonts w:cstheme="minorHAnsi"/>
        </w:rPr>
        <w:t>O</w:t>
      </w:r>
      <w:r w:rsidR="005F4F5A" w:rsidRPr="00614747">
        <w:rPr>
          <w:rFonts w:cstheme="minorHAnsi"/>
        </w:rPr>
        <w:t xml:space="preserve">utcomes </w:t>
      </w:r>
      <w:r w:rsidR="00793210" w:rsidRPr="00614747">
        <w:rPr>
          <w:rFonts w:cstheme="minorHAnsi"/>
        </w:rPr>
        <w:t>R</w:t>
      </w:r>
      <w:r w:rsidR="005F4F5A" w:rsidRPr="00614747">
        <w:rPr>
          <w:rFonts w:cstheme="minorHAnsi"/>
        </w:rPr>
        <w:t xml:space="preserve">esearch </w:t>
      </w:r>
      <w:r w:rsidR="005B3DFA" w:rsidRPr="00614747">
        <w:rPr>
          <w:rFonts w:cstheme="minorHAnsi"/>
        </w:rPr>
        <w:t>at the University of Maryland School of Pharmacy</w:t>
      </w:r>
      <w:r w:rsidRPr="00614747">
        <w:rPr>
          <w:rFonts w:cstheme="minorHAnsi"/>
        </w:rPr>
        <w:t>.</w:t>
      </w:r>
      <w:r w:rsidR="00896C88" w:rsidRPr="00614747">
        <w:rPr>
          <w:rFonts w:cstheme="minorHAnsi"/>
        </w:rPr>
        <w:t xml:space="preserve"> “</w:t>
      </w:r>
      <w:r w:rsidR="00D006A3" w:rsidRPr="00614747">
        <w:rPr>
          <w:rFonts w:cstheme="minorHAnsi"/>
        </w:rPr>
        <w:t xml:space="preserve">Pharmacists should be made aware of the issues these unregulated laboratory tests </w:t>
      </w:r>
      <w:r w:rsidR="00883F5A" w:rsidRPr="00614747">
        <w:rPr>
          <w:rFonts w:cstheme="minorHAnsi"/>
        </w:rPr>
        <w:t xml:space="preserve">present, </w:t>
      </w:r>
      <w:r w:rsidR="001E344E" w:rsidRPr="00614747">
        <w:rPr>
          <w:rFonts w:cstheme="minorHAnsi"/>
        </w:rPr>
        <w:t xml:space="preserve">since </w:t>
      </w:r>
      <w:r w:rsidR="00D006A3" w:rsidRPr="00614747">
        <w:rPr>
          <w:rFonts w:cstheme="minorHAnsi"/>
        </w:rPr>
        <w:t xml:space="preserve">they </w:t>
      </w:r>
      <w:r w:rsidR="001E344E" w:rsidRPr="00614747">
        <w:rPr>
          <w:rFonts w:cstheme="minorHAnsi"/>
        </w:rPr>
        <w:t>are</w:t>
      </w:r>
      <w:r w:rsidR="00D006A3" w:rsidRPr="00614747">
        <w:rPr>
          <w:rFonts w:cstheme="minorHAnsi"/>
        </w:rPr>
        <w:t xml:space="preserve"> in a position to counsel </w:t>
      </w:r>
      <w:r w:rsidR="00397E69" w:rsidRPr="00614747">
        <w:rPr>
          <w:rFonts w:cstheme="minorHAnsi"/>
        </w:rPr>
        <w:t>customers</w:t>
      </w:r>
      <w:r w:rsidR="00D006A3" w:rsidRPr="00614747">
        <w:rPr>
          <w:rFonts w:cstheme="minorHAnsi"/>
        </w:rPr>
        <w:t xml:space="preserve"> who </w:t>
      </w:r>
      <w:r w:rsidR="001E344E" w:rsidRPr="00614747">
        <w:rPr>
          <w:rFonts w:cstheme="minorHAnsi"/>
        </w:rPr>
        <w:t>buy</w:t>
      </w:r>
      <w:r w:rsidR="00D006A3" w:rsidRPr="00614747">
        <w:rPr>
          <w:rFonts w:cstheme="minorHAnsi"/>
        </w:rPr>
        <w:t xml:space="preserve"> these </w:t>
      </w:r>
      <w:r w:rsidR="00222A43">
        <w:rPr>
          <w:rFonts w:cstheme="minorHAnsi"/>
        </w:rPr>
        <w:t>supplements</w:t>
      </w:r>
      <w:r w:rsidR="00D710CD" w:rsidRPr="00614747">
        <w:rPr>
          <w:rFonts w:cstheme="minorHAnsi"/>
        </w:rPr>
        <w:t>.”</w:t>
      </w:r>
    </w:p>
    <w:p w14:paraId="1BC7CD6E" w14:textId="77777777" w:rsidR="00661BC1" w:rsidRPr="00614747" w:rsidRDefault="00661BC1" w:rsidP="00D34D44">
      <w:pPr>
        <w:spacing w:after="0" w:afterAutospacing="0" w:line="276" w:lineRule="auto"/>
        <w:contextualSpacing/>
        <w:rPr>
          <w:rFonts w:cstheme="minorHAnsi"/>
        </w:rPr>
      </w:pPr>
    </w:p>
    <w:p w14:paraId="398432D9" w14:textId="7B558B24" w:rsidR="00D710CD" w:rsidRPr="00614747" w:rsidRDefault="00D710CD" w:rsidP="00D34D44">
      <w:pPr>
        <w:spacing w:after="0" w:afterAutospacing="0" w:line="276" w:lineRule="auto"/>
        <w:contextualSpacing/>
        <w:rPr>
          <w:rFonts w:cstheme="minorHAnsi"/>
        </w:rPr>
      </w:pPr>
      <w:r w:rsidRPr="00614747">
        <w:rPr>
          <w:rFonts w:cstheme="minorHAnsi"/>
        </w:rPr>
        <w:t xml:space="preserve">All the authors agree that </w:t>
      </w:r>
      <w:r w:rsidR="00142A5B" w:rsidRPr="00614747">
        <w:rPr>
          <w:rFonts w:cstheme="minorHAnsi"/>
        </w:rPr>
        <w:t xml:space="preserve">claims these testing companies </w:t>
      </w:r>
      <w:r w:rsidR="00883F5A" w:rsidRPr="00614747">
        <w:rPr>
          <w:rFonts w:cstheme="minorHAnsi"/>
        </w:rPr>
        <w:t xml:space="preserve">make </w:t>
      </w:r>
      <w:r w:rsidR="00142A5B" w:rsidRPr="00614747">
        <w:rPr>
          <w:rFonts w:cstheme="minorHAnsi"/>
        </w:rPr>
        <w:t xml:space="preserve">are premature and that additional </w:t>
      </w:r>
      <w:r w:rsidR="00726144" w:rsidRPr="00614747">
        <w:rPr>
          <w:rFonts w:cstheme="minorHAnsi"/>
        </w:rPr>
        <w:t xml:space="preserve">clinical </w:t>
      </w:r>
      <w:r w:rsidR="00142A5B" w:rsidRPr="00614747">
        <w:rPr>
          <w:rFonts w:cstheme="minorHAnsi"/>
        </w:rPr>
        <w:t>research</w:t>
      </w:r>
      <w:r w:rsidR="00726144" w:rsidRPr="00614747">
        <w:rPr>
          <w:rFonts w:cstheme="minorHAnsi"/>
        </w:rPr>
        <w:t xml:space="preserve"> and peer-validation</w:t>
      </w:r>
      <w:r w:rsidR="00142A5B" w:rsidRPr="00614747">
        <w:rPr>
          <w:rFonts w:cstheme="minorHAnsi"/>
        </w:rPr>
        <w:t xml:space="preserve"> is necessary before consumers can have confidence in the results. </w:t>
      </w:r>
      <w:r w:rsidR="00ED7C40" w:rsidRPr="00614747">
        <w:rPr>
          <w:rFonts w:cstheme="minorHAnsi"/>
        </w:rPr>
        <w:t xml:space="preserve">Additional co-authors were Erik von </w:t>
      </w:r>
      <w:proofErr w:type="spellStart"/>
      <w:r w:rsidR="00ED7C40" w:rsidRPr="00614747">
        <w:rPr>
          <w:rFonts w:cstheme="minorHAnsi"/>
        </w:rPr>
        <w:t>Rosenvinge</w:t>
      </w:r>
      <w:proofErr w:type="spellEnd"/>
      <w:r w:rsidR="00ED7C40" w:rsidRPr="00614747">
        <w:rPr>
          <w:rFonts w:cstheme="minorHAnsi"/>
        </w:rPr>
        <w:t xml:space="preserve">, </w:t>
      </w:r>
      <w:r w:rsidR="001E344E" w:rsidRPr="00614747">
        <w:rPr>
          <w:rFonts w:cstheme="minorHAnsi"/>
        </w:rPr>
        <w:t xml:space="preserve">MD, </w:t>
      </w:r>
      <w:r w:rsidR="00ED7C40" w:rsidRPr="00614747">
        <w:rPr>
          <w:rFonts w:cstheme="minorHAnsi"/>
        </w:rPr>
        <w:t xml:space="preserve">Professor of Medicine in the Division of Gastroenterology &amp; Hepatology at </w:t>
      </w:r>
      <w:r w:rsidR="004C5D7E" w:rsidRPr="00614747">
        <w:rPr>
          <w:rFonts w:cstheme="minorHAnsi"/>
        </w:rPr>
        <w:t>UMSOM</w:t>
      </w:r>
      <w:r w:rsidR="00ED7C40" w:rsidRPr="00614747">
        <w:rPr>
          <w:rFonts w:cstheme="minorHAnsi"/>
        </w:rPr>
        <w:t xml:space="preserve"> and Chief of Gastroenterology at the VA Maryland Health Care System</w:t>
      </w:r>
      <w:r w:rsidR="001E344E" w:rsidRPr="00614747">
        <w:rPr>
          <w:rFonts w:cstheme="minorHAnsi"/>
        </w:rPr>
        <w:t>;</w:t>
      </w:r>
      <w:r w:rsidR="00ED7C40" w:rsidRPr="00614747">
        <w:rPr>
          <w:rFonts w:cstheme="minorHAnsi"/>
        </w:rPr>
        <w:t xml:space="preserve"> Mary-Claire </w:t>
      </w:r>
      <w:proofErr w:type="spellStart"/>
      <w:r w:rsidR="00ED7C40" w:rsidRPr="00614747">
        <w:rPr>
          <w:rFonts w:cstheme="minorHAnsi"/>
        </w:rPr>
        <w:t>Roghmann</w:t>
      </w:r>
      <w:proofErr w:type="spellEnd"/>
      <w:r w:rsidR="00ED7C40" w:rsidRPr="00614747">
        <w:rPr>
          <w:rFonts w:cstheme="minorHAnsi"/>
        </w:rPr>
        <w:t xml:space="preserve">, </w:t>
      </w:r>
      <w:r w:rsidR="001E344E" w:rsidRPr="00614747">
        <w:rPr>
          <w:rFonts w:cstheme="minorHAnsi"/>
        </w:rPr>
        <w:t xml:space="preserve">MD, MS, </w:t>
      </w:r>
      <w:r w:rsidR="004C5D7E" w:rsidRPr="00614747">
        <w:rPr>
          <w:rFonts w:cstheme="minorHAnsi"/>
        </w:rPr>
        <w:t xml:space="preserve">Professor </w:t>
      </w:r>
      <w:r w:rsidR="00B1733C" w:rsidRPr="00614747">
        <w:rPr>
          <w:rFonts w:cstheme="minorHAnsi"/>
        </w:rPr>
        <w:t xml:space="preserve">of </w:t>
      </w:r>
      <w:r w:rsidR="004C5D7E" w:rsidRPr="00614747">
        <w:rPr>
          <w:rFonts w:cstheme="minorHAnsi"/>
        </w:rPr>
        <w:t>Epidemiology and Public Health at UMSOM</w:t>
      </w:r>
      <w:r w:rsidR="00883F5A" w:rsidRPr="00614747">
        <w:rPr>
          <w:rFonts w:cstheme="minorHAnsi"/>
        </w:rPr>
        <w:t>,</w:t>
      </w:r>
      <w:r w:rsidR="00ED7C40" w:rsidRPr="00614747">
        <w:rPr>
          <w:rFonts w:cstheme="minorHAnsi"/>
        </w:rPr>
        <w:t xml:space="preserve"> and Daniel McDonald, </w:t>
      </w:r>
      <w:r w:rsidR="001E344E" w:rsidRPr="00614747">
        <w:rPr>
          <w:rFonts w:cstheme="minorHAnsi"/>
        </w:rPr>
        <w:t xml:space="preserve">PhD, </w:t>
      </w:r>
      <w:r w:rsidR="004C5D7E" w:rsidRPr="00614747">
        <w:rPr>
          <w:rFonts w:cstheme="minorHAnsi"/>
        </w:rPr>
        <w:t xml:space="preserve">Scientific Director of the American Gut Project and the </w:t>
      </w:r>
      <w:proofErr w:type="spellStart"/>
      <w:r w:rsidR="004C5D7E" w:rsidRPr="00614747">
        <w:rPr>
          <w:rFonts w:cstheme="minorHAnsi"/>
        </w:rPr>
        <w:t>Microsetta</w:t>
      </w:r>
      <w:proofErr w:type="spellEnd"/>
      <w:r w:rsidR="004C5D7E" w:rsidRPr="00614747">
        <w:rPr>
          <w:rFonts w:cstheme="minorHAnsi"/>
        </w:rPr>
        <w:t xml:space="preserve"> Initiative</w:t>
      </w:r>
      <w:r w:rsidR="00ED7C40" w:rsidRPr="00614747">
        <w:rPr>
          <w:rFonts w:cstheme="minorHAnsi"/>
        </w:rPr>
        <w:t xml:space="preserve"> at the University of California San Diego. </w:t>
      </w:r>
    </w:p>
    <w:p w14:paraId="3341B9CC" w14:textId="77777777" w:rsidR="00D34D44" w:rsidRPr="00614747" w:rsidRDefault="00D34D44" w:rsidP="00D34D44">
      <w:pPr>
        <w:spacing w:after="0" w:afterAutospacing="0" w:line="276" w:lineRule="auto"/>
        <w:contextualSpacing/>
        <w:rPr>
          <w:rStyle w:val="Strong"/>
          <w:rFonts w:cstheme="minorHAnsi"/>
          <w:color w:val="212121"/>
          <w:u w:val="single"/>
        </w:rPr>
      </w:pPr>
    </w:p>
    <w:p w14:paraId="05D038DD" w14:textId="77777777" w:rsidR="00614747" w:rsidRDefault="00D34D44" w:rsidP="00D34D44">
      <w:pPr>
        <w:spacing w:after="0" w:afterAutospacing="0" w:line="276" w:lineRule="auto"/>
        <w:contextualSpacing/>
        <w:rPr>
          <w:rStyle w:val="apple-converted-space"/>
          <w:rFonts w:cstheme="minorHAnsi"/>
          <w:b/>
          <w:bCs/>
          <w:color w:val="212121"/>
          <w:u w:val="single"/>
        </w:rPr>
      </w:pPr>
      <w:r w:rsidRPr="00614747">
        <w:rPr>
          <w:rStyle w:val="Strong"/>
          <w:rFonts w:cstheme="minorHAnsi"/>
          <w:color w:val="212121"/>
          <w:u w:val="single"/>
        </w:rPr>
        <w:t>About the University of Maryland Francis King Carey School of Law</w:t>
      </w:r>
      <w:r w:rsidRPr="00614747">
        <w:rPr>
          <w:rStyle w:val="apple-converted-space"/>
          <w:rFonts w:cstheme="minorHAnsi"/>
          <w:b/>
          <w:bCs/>
          <w:color w:val="212121"/>
          <w:u w:val="single"/>
        </w:rPr>
        <w:t> </w:t>
      </w:r>
    </w:p>
    <w:p w14:paraId="52840CB0" w14:textId="79D89B71" w:rsidR="00D34D44" w:rsidRPr="00614747" w:rsidRDefault="00D34D44" w:rsidP="00D34D44">
      <w:pPr>
        <w:spacing w:after="0" w:afterAutospacing="0" w:line="276" w:lineRule="auto"/>
        <w:contextualSpacing/>
        <w:rPr>
          <w:rFonts w:cstheme="minorHAnsi"/>
          <w:color w:val="212121"/>
        </w:rPr>
      </w:pPr>
      <w:r w:rsidRPr="00614747">
        <w:rPr>
          <w:rFonts w:cstheme="minorHAnsi"/>
          <w:b/>
          <w:bCs/>
          <w:color w:val="212121"/>
          <w:u w:val="single"/>
        </w:rPr>
        <w:br/>
      </w:r>
      <w:r w:rsidRPr="00614747">
        <w:rPr>
          <w:rFonts w:cstheme="minorHAnsi"/>
          <w:color w:val="212121"/>
        </w:rPr>
        <w:t>The University of Maryland School of Law was authorized by the Maryland legislature in 1813 and began regular instruction in 1824. It is the third oldest law school in the nation, but its innovative programs make it one of the liveliest and most dynamic today. Maryland Carey Law stands among five other professional schools on the University of Maryland, Baltimore campus. It has taken advantage of this location to become an integral part of the Baltimore-Washington legal and business community.</w:t>
      </w:r>
    </w:p>
    <w:p w14:paraId="0DFEE613" w14:textId="174DD790" w:rsidR="00D34D44" w:rsidRPr="00614747" w:rsidRDefault="00D34D44" w:rsidP="00D34D44">
      <w:pPr>
        <w:spacing w:after="0" w:afterAutospacing="0" w:line="276" w:lineRule="auto"/>
        <w:contextualSpacing/>
        <w:rPr>
          <w:rFonts w:cstheme="minorHAnsi"/>
          <w:color w:val="212121"/>
        </w:rPr>
      </w:pPr>
    </w:p>
    <w:p w14:paraId="5AAB53AA" w14:textId="77777777" w:rsidR="00793210" w:rsidRDefault="00793210" w:rsidP="00D34D44">
      <w:pPr>
        <w:pStyle w:val="Heading4"/>
        <w:spacing w:before="0" w:beforeAutospacing="0" w:after="0" w:afterAutospacing="0" w:line="276" w:lineRule="auto"/>
        <w:contextualSpacing/>
        <w:rPr>
          <w:rFonts w:asciiTheme="minorHAnsi" w:hAnsiTheme="minorHAnsi" w:cstheme="minorHAnsi"/>
          <w:color w:val="000000"/>
          <w:u w:val="single"/>
        </w:rPr>
      </w:pPr>
      <w:r w:rsidRPr="00614747">
        <w:rPr>
          <w:rFonts w:asciiTheme="minorHAnsi" w:hAnsiTheme="minorHAnsi" w:cstheme="minorHAnsi"/>
          <w:color w:val="000000"/>
          <w:u w:val="single"/>
        </w:rPr>
        <w:t>About the University of Maryland School of Medicine</w:t>
      </w:r>
    </w:p>
    <w:p w14:paraId="1E6DEAE2" w14:textId="77777777" w:rsidR="00614747" w:rsidRPr="00614747" w:rsidRDefault="00614747" w:rsidP="00D34D44">
      <w:pPr>
        <w:pStyle w:val="Heading4"/>
        <w:spacing w:before="0" w:beforeAutospacing="0" w:after="0" w:afterAutospacing="0" w:line="276" w:lineRule="auto"/>
        <w:contextualSpacing/>
        <w:rPr>
          <w:rFonts w:asciiTheme="minorHAnsi" w:hAnsiTheme="minorHAnsi" w:cstheme="minorHAnsi"/>
          <w:color w:val="000000"/>
          <w:u w:val="single"/>
        </w:rPr>
      </w:pPr>
    </w:p>
    <w:p w14:paraId="4B8533B4" w14:textId="0C776005" w:rsidR="00793210" w:rsidRPr="00614747" w:rsidRDefault="00793210" w:rsidP="00D34D44">
      <w:pPr>
        <w:pStyle w:val="Heading4"/>
        <w:spacing w:before="0" w:beforeAutospacing="0" w:after="0" w:afterAutospacing="0" w:line="276" w:lineRule="auto"/>
        <w:contextualSpacing/>
        <w:rPr>
          <w:rFonts w:asciiTheme="minorHAnsi" w:hAnsiTheme="minorHAnsi" w:cstheme="minorHAnsi"/>
          <w:b w:val="0"/>
          <w:bCs w:val="0"/>
          <w:color w:val="000000"/>
        </w:rPr>
      </w:pPr>
      <w:r w:rsidRPr="00BE1D23">
        <w:rPr>
          <w:rFonts w:asciiTheme="minorHAnsi" w:hAnsiTheme="minorHAnsi" w:cstheme="minorHAnsi"/>
          <w:b w:val="0"/>
          <w:bCs w:val="0"/>
        </w:rPr>
        <w:t xml:space="preserve">Now in its third century, the University of Maryland School of Medicine was chartered in 1807 as the first public medical school in the United States. It continues today as one of the fastest growing, top-tier biomedical research enterprises in the world -- with 46 academic departments, centers, institutes, and programs, and a faculty of more than 3,000 physicians, scientists, and allied health professionals, including members of the National Academy of Medicine and the National Academy of Sciences, and a distinguished two-time winner of the Albert E. Lasker Award in Medical Research. With an operating budget of more than $1.2 </w:t>
      </w:r>
      <w:r w:rsidRPr="00BE1D23">
        <w:rPr>
          <w:rFonts w:asciiTheme="minorHAnsi" w:hAnsiTheme="minorHAnsi" w:cstheme="minorHAnsi"/>
          <w:b w:val="0"/>
          <w:bCs w:val="0"/>
        </w:rPr>
        <w:lastRenderedPageBreak/>
        <w:t xml:space="preserve">billion, the School of Medicine works closely in partnership with the University of Maryland </w:t>
      </w:r>
      <w:r w:rsidRPr="00614747">
        <w:rPr>
          <w:rFonts w:asciiTheme="minorHAnsi" w:hAnsiTheme="minorHAnsi" w:cstheme="minorHAnsi"/>
          <w:b w:val="0"/>
          <w:bCs w:val="0"/>
          <w:color w:val="000000"/>
        </w:rPr>
        <w:t>Medical Center and Medical System to provide research-intensive, academic, and clinically based care for nearly 2 million patients each year. The School of Medicine has more than $500 million in extramural funding, with most of its academic departments highly ranked among all medical schools in the nation in research funding. As one of the seven professional schools that make up the University of Maryland, Baltimore campus, the School of Medicine has a total population of nearly 9,000 faculty and staff, including 2,500 students, trainees, residents, and fellows. The School of Medicine, which ranks as the</w:t>
      </w:r>
      <w:r w:rsidRPr="00614747">
        <w:rPr>
          <w:rStyle w:val="apple-converted-space"/>
          <w:rFonts w:asciiTheme="minorHAnsi" w:hAnsiTheme="minorHAnsi" w:cstheme="minorHAnsi"/>
          <w:b w:val="0"/>
          <w:bCs w:val="0"/>
          <w:color w:val="000000"/>
        </w:rPr>
        <w:t> </w:t>
      </w:r>
      <w:r w:rsidRPr="00614747">
        <w:rPr>
          <w:rFonts w:asciiTheme="minorHAnsi" w:hAnsiTheme="minorHAnsi" w:cstheme="minorHAnsi"/>
          <w:b w:val="0"/>
          <w:bCs w:val="0"/>
          <w:color w:val="000000"/>
        </w:rPr>
        <w:t>8th highest among public medical schools in research productivity (according to the Association of American Medical Colleges profile) is an innovator in translational medicine, with 606 active patents and 52 start-up companies. In the latest U.S. News &amp; World Report ranking of the Best Medical Schools, published in 2023, the UM School of Medicine is</w:t>
      </w:r>
      <w:r w:rsidRPr="00614747">
        <w:rPr>
          <w:rStyle w:val="apple-converted-space"/>
          <w:rFonts w:asciiTheme="minorHAnsi" w:hAnsiTheme="minorHAnsi" w:cstheme="minorHAnsi"/>
          <w:b w:val="0"/>
          <w:bCs w:val="0"/>
          <w:color w:val="000000"/>
        </w:rPr>
        <w:t> </w:t>
      </w:r>
      <w:r w:rsidRPr="00614747">
        <w:rPr>
          <w:rFonts w:asciiTheme="minorHAnsi" w:hAnsiTheme="minorHAnsi" w:cstheme="minorHAnsi"/>
          <w:b w:val="0"/>
          <w:bCs w:val="0"/>
          <w:color w:val="000000"/>
        </w:rPr>
        <w:t>ranked #10 among the 92 public medical schools in the U.S., and in the top 16 percent</w:t>
      </w:r>
      <w:r w:rsidRPr="00614747">
        <w:rPr>
          <w:rStyle w:val="apple-converted-space"/>
          <w:rFonts w:asciiTheme="minorHAnsi" w:hAnsiTheme="minorHAnsi" w:cstheme="minorHAnsi"/>
          <w:b w:val="0"/>
          <w:bCs w:val="0"/>
          <w:color w:val="000000"/>
        </w:rPr>
        <w:t> </w:t>
      </w:r>
      <w:r w:rsidRPr="00614747">
        <w:rPr>
          <w:rFonts w:asciiTheme="minorHAnsi" w:hAnsiTheme="minorHAnsi" w:cstheme="minorHAnsi"/>
          <w:b w:val="0"/>
          <w:bCs w:val="0"/>
          <w:color w:val="000000"/>
        </w:rPr>
        <w:t>(#32) of all 192 public and private U.S. medical schools. The School of Medicine works locally, nationally, and globally, with research and treatment facilities in 36 countries around the world. Visit</w:t>
      </w:r>
      <w:r w:rsidRPr="00614747">
        <w:rPr>
          <w:rStyle w:val="apple-converted-space"/>
          <w:rFonts w:asciiTheme="minorHAnsi" w:hAnsiTheme="minorHAnsi" w:cstheme="minorHAnsi"/>
          <w:b w:val="0"/>
          <w:bCs w:val="0"/>
          <w:color w:val="000000"/>
        </w:rPr>
        <w:t> </w:t>
      </w:r>
      <w:hyperlink r:id="rId10" w:tooltip="http://www.medschool.umaryland.edu/" w:history="1">
        <w:r w:rsidRPr="00614747">
          <w:rPr>
            <w:rStyle w:val="Hyperlink"/>
            <w:rFonts w:asciiTheme="minorHAnsi" w:hAnsiTheme="minorHAnsi" w:cstheme="minorHAnsi"/>
            <w:b w:val="0"/>
            <w:bCs w:val="0"/>
            <w:color w:val="3A73CF"/>
          </w:rPr>
          <w:t>medschool.umaryland.edu</w:t>
        </w:r>
      </w:hyperlink>
    </w:p>
    <w:p w14:paraId="3CD33098" w14:textId="77777777" w:rsidR="00D34D44" w:rsidRPr="00614747" w:rsidRDefault="00D34D44" w:rsidP="00D34D44">
      <w:pPr>
        <w:spacing w:after="0" w:afterAutospacing="0" w:line="276" w:lineRule="auto"/>
        <w:contextualSpacing/>
        <w:rPr>
          <w:rFonts w:cstheme="minorHAnsi"/>
          <w:b/>
          <w:bCs/>
          <w:u w:val="single"/>
        </w:rPr>
      </w:pPr>
    </w:p>
    <w:p w14:paraId="3888BE74" w14:textId="20537599" w:rsidR="008700F8" w:rsidRDefault="00793210" w:rsidP="00D34D44">
      <w:pPr>
        <w:spacing w:after="0" w:afterAutospacing="0" w:line="276" w:lineRule="auto"/>
        <w:contextualSpacing/>
        <w:rPr>
          <w:rFonts w:cstheme="minorHAnsi"/>
          <w:b/>
          <w:bCs/>
          <w:u w:val="single"/>
        </w:rPr>
      </w:pPr>
      <w:r w:rsidRPr="00614747">
        <w:rPr>
          <w:rFonts w:cstheme="minorHAnsi"/>
          <w:b/>
          <w:bCs/>
          <w:u w:val="single"/>
        </w:rPr>
        <w:t>About the University of Maryland School of Pharmacy</w:t>
      </w:r>
    </w:p>
    <w:p w14:paraId="4B5C068E" w14:textId="77777777" w:rsidR="00614747" w:rsidRPr="00614747" w:rsidRDefault="00614747" w:rsidP="00D34D44">
      <w:pPr>
        <w:spacing w:after="0" w:afterAutospacing="0" w:line="276" w:lineRule="auto"/>
        <w:contextualSpacing/>
        <w:rPr>
          <w:rFonts w:cstheme="minorHAnsi"/>
          <w:b/>
          <w:bCs/>
          <w:u w:val="single"/>
        </w:rPr>
      </w:pPr>
    </w:p>
    <w:p w14:paraId="6E1E7853" w14:textId="6DD8BAF9" w:rsidR="00E34A51" w:rsidRPr="00614747" w:rsidRDefault="005F4F5A" w:rsidP="00D34D44">
      <w:pPr>
        <w:pStyle w:val="NoSpacing"/>
        <w:spacing w:line="276" w:lineRule="auto"/>
        <w:contextualSpacing/>
        <w:rPr>
          <w:rFonts w:asciiTheme="minorHAnsi" w:hAnsiTheme="minorHAnsi" w:cstheme="minorHAnsi"/>
          <w:sz w:val="24"/>
          <w:szCs w:val="24"/>
        </w:rPr>
      </w:pPr>
      <w:r w:rsidRPr="00614747">
        <w:rPr>
          <w:rFonts w:asciiTheme="minorHAnsi" w:hAnsiTheme="minorHAnsi" w:cstheme="minorHAnsi"/>
          <w:sz w:val="24"/>
          <w:szCs w:val="24"/>
        </w:rPr>
        <w:t xml:space="preserve">Established in 1841, the University of Maryland School of Pharmacy is ranked 14th out of more than 140 schools of pharmacy by </w:t>
      </w:r>
      <w:r w:rsidRPr="00614747">
        <w:rPr>
          <w:rFonts w:asciiTheme="minorHAnsi" w:hAnsiTheme="minorHAnsi" w:cstheme="minorHAnsi"/>
          <w:i/>
          <w:iCs/>
          <w:sz w:val="24"/>
          <w:szCs w:val="24"/>
        </w:rPr>
        <w:t>U.S. News &amp; World Report</w:t>
      </w:r>
      <w:r w:rsidRPr="00614747">
        <w:rPr>
          <w:rFonts w:asciiTheme="minorHAnsi" w:hAnsiTheme="minorHAnsi" w:cstheme="minorHAnsi"/>
          <w:sz w:val="24"/>
          <w:szCs w:val="24"/>
        </w:rPr>
        <w:t xml:space="preserve">. The School is a thriving center for professional and graduate education, pharmaceutical care, research, and community service. Its faculty create the future of pharmacy by pioneering new roles for pharmacists in advanced clinical practice and conducting cutting-edge research in drug discovery and development, comparative effectiveness and patient-centered outcomes, and disease management. A contemporary curriculum, innovative educational experiences, and strategic professional relationships help to inspire excellence in the School’s more than 1,000 students, residents, and postdoctoral fellows. The School offers 10 academic programs: Doctor of Pharmacy; PhD programs in Palliative Care, Pharmaceutical Health Services Research, and Pharmaceutical Sciences; and MS programs in Medical Cannabis Science and Therapeutics, Palliative Care, Pharmaceutical Health Services Research, Pharmaceutical Sciences, Pharmacometrics, and Regulatory Science. With a research portfolio of more than $38.5 million in grants and contracts, the School is ranked 9th by the American Association of Colleges of Pharmacy amongst schools of pharmacy. In 2017, the School launched its exclusive </w:t>
      </w:r>
      <w:proofErr w:type="spellStart"/>
      <w:r w:rsidRPr="00614747">
        <w:rPr>
          <w:rFonts w:asciiTheme="minorHAnsi" w:hAnsiTheme="minorHAnsi" w:cstheme="minorHAnsi"/>
          <w:sz w:val="24"/>
          <w:szCs w:val="24"/>
        </w:rPr>
        <w:t>Pharmapreneurship</w:t>
      </w:r>
      <w:proofErr w:type="spellEnd"/>
      <w:r w:rsidRPr="00614747">
        <w:rPr>
          <w:rFonts w:asciiTheme="minorHAnsi" w:hAnsiTheme="minorHAnsi" w:cstheme="minorHAnsi"/>
          <w:sz w:val="24"/>
          <w:szCs w:val="24"/>
        </w:rPr>
        <w:t xml:space="preserve">® program, which describes the School's commitment to supporting and best positioning both faculty and students to achieve their career aspirations and address our nation's health care challenges. </w:t>
      </w:r>
    </w:p>
    <w:p w14:paraId="763193F5" w14:textId="77777777" w:rsidR="00D34D44" w:rsidRPr="00614747" w:rsidRDefault="00D34D44" w:rsidP="00D34D44">
      <w:pPr>
        <w:pStyle w:val="NoSpacing"/>
        <w:spacing w:line="276" w:lineRule="auto"/>
        <w:contextualSpacing/>
        <w:rPr>
          <w:rFonts w:asciiTheme="minorHAnsi" w:hAnsiTheme="minorHAnsi" w:cstheme="minorHAnsi"/>
          <w:sz w:val="24"/>
          <w:szCs w:val="24"/>
        </w:rPr>
      </w:pPr>
    </w:p>
    <w:p w14:paraId="271CB082" w14:textId="77777777" w:rsidR="00D34D44" w:rsidRDefault="00D34D44" w:rsidP="00D34D44">
      <w:pPr>
        <w:pStyle w:val="NormalWeb"/>
        <w:spacing w:before="0" w:beforeAutospacing="0" w:after="0" w:afterAutospacing="0" w:line="276" w:lineRule="auto"/>
        <w:contextualSpacing/>
        <w:rPr>
          <w:rFonts w:asciiTheme="minorHAnsi" w:hAnsiTheme="minorHAnsi" w:cstheme="minorHAnsi"/>
          <w:b/>
          <w:bCs/>
          <w:color w:val="000000" w:themeColor="text1"/>
          <w:u w:val="single"/>
        </w:rPr>
      </w:pPr>
      <w:r w:rsidRPr="00614747">
        <w:rPr>
          <w:rFonts w:asciiTheme="minorHAnsi" w:hAnsiTheme="minorHAnsi" w:cstheme="minorHAnsi"/>
          <w:b/>
          <w:bCs/>
          <w:color w:val="000000" w:themeColor="text1"/>
          <w:u w:val="single"/>
        </w:rPr>
        <w:t>About the Institute for Genome Sciences</w:t>
      </w:r>
    </w:p>
    <w:p w14:paraId="296E53CB" w14:textId="77777777" w:rsidR="00614747" w:rsidRPr="00614747" w:rsidRDefault="00614747" w:rsidP="00D34D44">
      <w:pPr>
        <w:pStyle w:val="NormalWeb"/>
        <w:spacing w:before="0" w:beforeAutospacing="0" w:after="0" w:afterAutospacing="0" w:line="276" w:lineRule="auto"/>
        <w:contextualSpacing/>
        <w:rPr>
          <w:rFonts w:asciiTheme="minorHAnsi" w:hAnsiTheme="minorHAnsi" w:cstheme="minorHAnsi"/>
          <w:b/>
          <w:bCs/>
          <w:color w:val="000000" w:themeColor="text1"/>
          <w:u w:val="single"/>
        </w:rPr>
      </w:pPr>
    </w:p>
    <w:p w14:paraId="12AC3842" w14:textId="77777777" w:rsidR="00D34D44" w:rsidRPr="00614747" w:rsidRDefault="00D34D44" w:rsidP="00D34D44">
      <w:pPr>
        <w:pStyle w:val="NormalWeb"/>
        <w:spacing w:before="0" w:beforeAutospacing="0" w:after="0" w:afterAutospacing="0" w:line="276" w:lineRule="auto"/>
        <w:contextualSpacing/>
        <w:rPr>
          <w:rFonts w:asciiTheme="minorHAnsi" w:hAnsiTheme="minorHAnsi" w:cstheme="minorHAnsi"/>
          <w:color w:val="000000" w:themeColor="text1"/>
        </w:rPr>
      </w:pPr>
      <w:r w:rsidRPr="00614747">
        <w:rPr>
          <w:rFonts w:asciiTheme="minorHAnsi" w:hAnsiTheme="minorHAnsi" w:cstheme="minorHAnsi"/>
          <w:color w:val="000000" w:themeColor="text1"/>
        </w:rPr>
        <w:t xml:space="preserve">The Institute for Genome Sciences' (IGS) has been part of the University of Maryland School of Medicine (UMSOM) since 2007. IGS scientists work in diverse areas, applying genomics and systems biology approaches to better understand health issues in premature infants, women, and transgender people; to improve vaccine development; to study evolutionary biology; and to understand cancer, parasitic, fungal, and infectious diseases, as well as identifying the underpinnings of aging, brain development, addiction, and mental health. IGS also remains at the forefront of high-throughput genomic technologies and bioinformatics analyses through its core facility, Maryland Genomics which provides researchers around the world with cutting-edge, collaborative, and cost-effective sequencing and analysis. </w:t>
      </w:r>
    </w:p>
    <w:p w14:paraId="08D17421" w14:textId="77777777" w:rsidR="00614747" w:rsidRDefault="00D51AC1" w:rsidP="00D51AC1">
      <w:pPr>
        <w:pStyle w:val="NormalWeb"/>
        <w:spacing w:before="220" w:beforeAutospacing="0" w:after="220" w:afterAutospacing="0"/>
        <w:rPr>
          <w:rFonts w:asciiTheme="minorHAnsi" w:hAnsiTheme="minorHAnsi" w:cstheme="minorHAnsi"/>
          <w:u w:val="single"/>
        </w:rPr>
      </w:pPr>
      <w:r w:rsidRPr="00614747">
        <w:rPr>
          <w:rFonts w:asciiTheme="minorHAnsi" w:hAnsiTheme="minorHAnsi" w:cstheme="minorHAnsi"/>
          <w:b/>
          <w:bCs/>
          <w:color w:val="000000"/>
          <w:u w:val="single"/>
        </w:rPr>
        <w:t>About the University of Maryland, Baltimore</w:t>
      </w:r>
    </w:p>
    <w:p w14:paraId="02B37561" w14:textId="235ED9AD" w:rsidR="00D51AC1" w:rsidRPr="00614747" w:rsidRDefault="00D51AC1" w:rsidP="00D51AC1">
      <w:pPr>
        <w:pStyle w:val="NormalWeb"/>
        <w:spacing w:before="220" w:beforeAutospacing="0" w:after="220" w:afterAutospacing="0"/>
        <w:rPr>
          <w:rFonts w:asciiTheme="minorHAnsi" w:hAnsiTheme="minorHAnsi" w:cstheme="minorHAnsi"/>
          <w:u w:val="single"/>
        </w:rPr>
      </w:pPr>
      <w:r w:rsidRPr="00614747">
        <w:rPr>
          <w:rFonts w:asciiTheme="minorHAnsi" w:hAnsiTheme="minorHAnsi" w:cstheme="minorHAnsi"/>
          <w:color w:val="000000"/>
        </w:rPr>
        <w:t xml:space="preserve">The </w:t>
      </w:r>
      <w:hyperlink r:id="rId11" w:history="1">
        <w:r w:rsidRPr="00614747">
          <w:rPr>
            <w:rStyle w:val="Hyperlink"/>
            <w:rFonts w:asciiTheme="minorHAnsi" w:hAnsiTheme="minorHAnsi" w:cstheme="minorHAnsi"/>
            <w:color w:val="0563C1"/>
          </w:rPr>
          <w:t>University of Maryland, Baltimore (UMB)</w:t>
        </w:r>
      </w:hyperlink>
      <w:r w:rsidRPr="00614747">
        <w:rPr>
          <w:rFonts w:asciiTheme="minorHAnsi" w:hAnsiTheme="minorHAnsi" w:cstheme="minorHAnsi"/>
          <w:color w:val="000000"/>
        </w:rPr>
        <w:t xml:space="preserve"> was founded in 1807 as the Maryland College of Medicine, which now stands as the nation’s oldest public medical school. In response to growing social and cultural needs, UMB’s mission has evolved and grown tremendously. Widely recognized as a preeminent institution, UMB serves as the academic health, law, and social work university of the University System of Maryland</w:t>
      </w:r>
      <w:r w:rsidR="00661BC1" w:rsidRPr="00614747">
        <w:rPr>
          <w:rFonts w:asciiTheme="minorHAnsi" w:hAnsiTheme="minorHAnsi" w:cstheme="minorHAnsi"/>
          <w:color w:val="000000"/>
        </w:rPr>
        <w:t xml:space="preserve"> </w:t>
      </w:r>
      <w:r w:rsidRPr="00614747">
        <w:rPr>
          <w:rFonts w:asciiTheme="minorHAnsi" w:hAnsiTheme="minorHAnsi" w:cstheme="minorHAnsi"/>
          <w:color w:val="000000"/>
        </w:rPr>
        <w:t>and is guided by a mission of excellence in education, research, clinical care, and public service.</w:t>
      </w:r>
    </w:p>
    <w:p w14:paraId="39AAC7C1" w14:textId="77777777" w:rsidR="00D51AC1" w:rsidRPr="00614747" w:rsidRDefault="00D51AC1" w:rsidP="00D51AC1">
      <w:pPr>
        <w:pStyle w:val="NormalWeb"/>
        <w:spacing w:before="0" w:beforeAutospacing="0" w:after="0" w:afterAutospacing="0" w:line="276" w:lineRule="auto"/>
        <w:contextualSpacing/>
        <w:rPr>
          <w:rFonts w:asciiTheme="minorHAnsi" w:hAnsiTheme="minorHAnsi" w:cstheme="minorHAnsi"/>
          <w:color w:val="000000" w:themeColor="text1"/>
        </w:rPr>
      </w:pPr>
      <w:r w:rsidRPr="00614747">
        <w:rPr>
          <w:rFonts w:asciiTheme="minorHAnsi" w:hAnsiTheme="minorHAnsi" w:cstheme="minorHAnsi"/>
          <w:color w:val="000000"/>
        </w:rPr>
        <w:t xml:space="preserve">UMB is a thriving academic health center combining cutting-edge biomedical research, exceptional patient care, and nationally ranked academic programs. With extramural funding totaling $654 million in Fiscal Year 2022, each tenured/tenure-track faculty member generates an average of $1.5 million in research grants each year. More than 3,100 faculty members conduct leading-edge research and develop solutions and technologies that impact human health locally and around the world. World-class facilities and cores, as well as interprofessional centers and institutes, allow faculty to investigate pressing questions in a highly collaborative fashion. As a result, the more than 7,000 students, postdocs, and trainees directly benefit from working and learning alongside leading experts as they push the boundaries of their fields. For a listing of the organized research centers and institutes, visit: </w:t>
      </w:r>
      <w:hyperlink r:id="rId12" w:history="1">
        <w:r w:rsidRPr="00614747">
          <w:rPr>
            <w:rStyle w:val="Hyperlink"/>
            <w:rFonts w:asciiTheme="minorHAnsi" w:hAnsiTheme="minorHAnsi" w:cstheme="minorHAnsi"/>
            <w:color w:val="0563C1"/>
          </w:rPr>
          <w:t>https://www.umaryland.edu/research/umb- research-profile/research-centers-and-institutions/</w:t>
        </w:r>
      </w:hyperlink>
    </w:p>
    <w:p w14:paraId="509CB6C6" w14:textId="77777777" w:rsidR="00D34D44" w:rsidRPr="00614747" w:rsidRDefault="00D34D44" w:rsidP="00D34D44">
      <w:pPr>
        <w:spacing w:after="0" w:afterAutospacing="0" w:line="276" w:lineRule="auto"/>
        <w:contextualSpacing/>
        <w:rPr>
          <w:rFonts w:cstheme="minorHAnsi"/>
        </w:rPr>
      </w:pPr>
    </w:p>
    <w:p w14:paraId="62C9A48D" w14:textId="77777777" w:rsidR="00E34A51" w:rsidRPr="00614747" w:rsidRDefault="00E34A51" w:rsidP="00D34D44">
      <w:pPr>
        <w:spacing w:after="0" w:afterAutospacing="0" w:line="276" w:lineRule="auto"/>
        <w:contextualSpacing/>
        <w:rPr>
          <w:rFonts w:cstheme="minorHAnsi"/>
        </w:rPr>
      </w:pPr>
    </w:p>
    <w:p w14:paraId="50565936" w14:textId="77777777" w:rsidR="00E34A51" w:rsidRPr="00D34D44" w:rsidRDefault="00E34A51" w:rsidP="00D34D44">
      <w:pPr>
        <w:spacing w:after="0" w:afterAutospacing="0" w:line="276" w:lineRule="auto"/>
        <w:contextualSpacing/>
        <w:rPr>
          <w:rFonts w:cstheme="minorHAnsi"/>
        </w:rPr>
      </w:pPr>
    </w:p>
    <w:sectPr w:rsidR="00E34A51" w:rsidRPr="00D34D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A51"/>
    <w:rsid w:val="00011FB2"/>
    <w:rsid w:val="000258E3"/>
    <w:rsid w:val="00097D8B"/>
    <w:rsid w:val="00122381"/>
    <w:rsid w:val="00140E19"/>
    <w:rsid w:val="00142A5B"/>
    <w:rsid w:val="00165B20"/>
    <w:rsid w:val="00183308"/>
    <w:rsid w:val="001A35FC"/>
    <w:rsid w:val="001E344E"/>
    <w:rsid w:val="001F7388"/>
    <w:rsid w:val="00222A43"/>
    <w:rsid w:val="00232047"/>
    <w:rsid w:val="00272F8E"/>
    <w:rsid w:val="002751D6"/>
    <w:rsid w:val="002A49BC"/>
    <w:rsid w:val="00351CEF"/>
    <w:rsid w:val="00382C36"/>
    <w:rsid w:val="00397E69"/>
    <w:rsid w:val="003A3A3F"/>
    <w:rsid w:val="003E2433"/>
    <w:rsid w:val="003E646B"/>
    <w:rsid w:val="003E769F"/>
    <w:rsid w:val="00401DFE"/>
    <w:rsid w:val="004C5D7E"/>
    <w:rsid w:val="00514744"/>
    <w:rsid w:val="005370A3"/>
    <w:rsid w:val="005B3DFA"/>
    <w:rsid w:val="005F4F5A"/>
    <w:rsid w:val="00614747"/>
    <w:rsid w:val="00622778"/>
    <w:rsid w:val="0065245B"/>
    <w:rsid w:val="00661BC1"/>
    <w:rsid w:val="006A43EE"/>
    <w:rsid w:val="006D5F5A"/>
    <w:rsid w:val="00713D74"/>
    <w:rsid w:val="00726144"/>
    <w:rsid w:val="00761531"/>
    <w:rsid w:val="007703A4"/>
    <w:rsid w:val="007776D0"/>
    <w:rsid w:val="007918A0"/>
    <w:rsid w:val="00793210"/>
    <w:rsid w:val="007B52D8"/>
    <w:rsid w:val="007D1342"/>
    <w:rsid w:val="007E1766"/>
    <w:rsid w:val="0080296B"/>
    <w:rsid w:val="00861187"/>
    <w:rsid w:val="008621F4"/>
    <w:rsid w:val="00864B7B"/>
    <w:rsid w:val="008700F8"/>
    <w:rsid w:val="00872E7B"/>
    <w:rsid w:val="00883F5A"/>
    <w:rsid w:val="00896C88"/>
    <w:rsid w:val="0090553E"/>
    <w:rsid w:val="00911565"/>
    <w:rsid w:val="00974654"/>
    <w:rsid w:val="00987370"/>
    <w:rsid w:val="00A571E4"/>
    <w:rsid w:val="00B0785B"/>
    <w:rsid w:val="00B11B3E"/>
    <w:rsid w:val="00B14D00"/>
    <w:rsid w:val="00B1733C"/>
    <w:rsid w:val="00B73A74"/>
    <w:rsid w:val="00B90B18"/>
    <w:rsid w:val="00BE1D23"/>
    <w:rsid w:val="00C64700"/>
    <w:rsid w:val="00C95963"/>
    <w:rsid w:val="00CD032D"/>
    <w:rsid w:val="00CE13C9"/>
    <w:rsid w:val="00D006A3"/>
    <w:rsid w:val="00D31950"/>
    <w:rsid w:val="00D34D44"/>
    <w:rsid w:val="00D51AC1"/>
    <w:rsid w:val="00D636C4"/>
    <w:rsid w:val="00D63C41"/>
    <w:rsid w:val="00D710CD"/>
    <w:rsid w:val="00D8390B"/>
    <w:rsid w:val="00D91386"/>
    <w:rsid w:val="00DB6E9D"/>
    <w:rsid w:val="00DE3885"/>
    <w:rsid w:val="00E34A51"/>
    <w:rsid w:val="00E53B50"/>
    <w:rsid w:val="00E7656B"/>
    <w:rsid w:val="00ED7C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84D98"/>
  <w15:chartTrackingRefBased/>
  <w15:docId w15:val="{409890DD-3AF6-AC4E-BFBD-57BFA7DED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00" w:afterAutospacing="1" w:line="33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793210"/>
    <w:pPr>
      <w:spacing w:before="100" w:beforeAutospacing="1" w:line="240" w:lineRule="auto"/>
      <w:outlineLvl w:val="3"/>
    </w:pPr>
    <w:rPr>
      <w:rFonts w:ascii="Times New Roman" w:eastAsia="Times New Roman" w:hAnsi="Times New Roman" w:cs="Times New Roman"/>
      <w:b/>
      <w:bCs/>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2C36"/>
    <w:rPr>
      <w:color w:val="0563C1" w:themeColor="hyperlink"/>
      <w:u w:val="single"/>
    </w:rPr>
  </w:style>
  <w:style w:type="character" w:styleId="UnresolvedMention">
    <w:name w:val="Unresolved Mention"/>
    <w:basedOn w:val="DefaultParagraphFont"/>
    <w:uiPriority w:val="99"/>
    <w:semiHidden/>
    <w:unhideWhenUsed/>
    <w:rsid w:val="00382C36"/>
    <w:rPr>
      <w:color w:val="605E5C"/>
      <w:shd w:val="clear" w:color="auto" w:fill="E1DFDD"/>
    </w:rPr>
  </w:style>
  <w:style w:type="paragraph" w:styleId="Revision">
    <w:name w:val="Revision"/>
    <w:hidden/>
    <w:uiPriority w:val="99"/>
    <w:semiHidden/>
    <w:rsid w:val="006D5F5A"/>
    <w:pPr>
      <w:spacing w:after="0" w:afterAutospacing="0" w:line="240" w:lineRule="auto"/>
    </w:pPr>
  </w:style>
  <w:style w:type="character" w:styleId="CommentReference">
    <w:name w:val="annotation reference"/>
    <w:basedOn w:val="DefaultParagraphFont"/>
    <w:uiPriority w:val="99"/>
    <w:semiHidden/>
    <w:unhideWhenUsed/>
    <w:rsid w:val="00726144"/>
    <w:rPr>
      <w:sz w:val="16"/>
      <w:szCs w:val="16"/>
    </w:rPr>
  </w:style>
  <w:style w:type="paragraph" w:styleId="CommentText">
    <w:name w:val="annotation text"/>
    <w:basedOn w:val="Normal"/>
    <w:link w:val="CommentTextChar"/>
    <w:uiPriority w:val="99"/>
    <w:unhideWhenUsed/>
    <w:rsid w:val="00726144"/>
    <w:pPr>
      <w:spacing w:line="240" w:lineRule="auto"/>
    </w:pPr>
    <w:rPr>
      <w:sz w:val="20"/>
      <w:szCs w:val="20"/>
    </w:rPr>
  </w:style>
  <w:style w:type="character" w:customStyle="1" w:styleId="CommentTextChar">
    <w:name w:val="Comment Text Char"/>
    <w:basedOn w:val="DefaultParagraphFont"/>
    <w:link w:val="CommentText"/>
    <w:uiPriority w:val="99"/>
    <w:rsid w:val="00726144"/>
    <w:rPr>
      <w:sz w:val="20"/>
      <w:szCs w:val="20"/>
    </w:rPr>
  </w:style>
  <w:style w:type="paragraph" w:styleId="CommentSubject">
    <w:name w:val="annotation subject"/>
    <w:basedOn w:val="CommentText"/>
    <w:next w:val="CommentText"/>
    <w:link w:val="CommentSubjectChar"/>
    <w:uiPriority w:val="99"/>
    <w:semiHidden/>
    <w:unhideWhenUsed/>
    <w:rsid w:val="00726144"/>
    <w:rPr>
      <w:b/>
      <w:bCs/>
    </w:rPr>
  </w:style>
  <w:style w:type="character" w:customStyle="1" w:styleId="CommentSubjectChar">
    <w:name w:val="Comment Subject Char"/>
    <w:basedOn w:val="CommentTextChar"/>
    <w:link w:val="CommentSubject"/>
    <w:uiPriority w:val="99"/>
    <w:semiHidden/>
    <w:rsid w:val="00726144"/>
    <w:rPr>
      <w:b/>
      <w:bCs/>
      <w:sz w:val="20"/>
      <w:szCs w:val="20"/>
    </w:rPr>
  </w:style>
  <w:style w:type="paragraph" w:styleId="NoSpacing">
    <w:name w:val="No Spacing"/>
    <w:basedOn w:val="Normal"/>
    <w:uiPriority w:val="1"/>
    <w:qFormat/>
    <w:rsid w:val="005F4F5A"/>
    <w:pPr>
      <w:spacing w:after="0" w:afterAutospacing="0" w:line="240" w:lineRule="auto"/>
    </w:pPr>
    <w:rPr>
      <w:rFonts w:ascii="Calibri" w:hAnsi="Calibri" w:cs="Times New Roman"/>
      <w:kern w:val="0"/>
      <w:sz w:val="22"/>
      <w:szCs w:val="22"/>
      <w14:ligatures w14:val="none"/>
    </w:rPr>
  </w:style>
  <w:style w:type="character" w:styleId="Strong">
    <w:name w:val="Strong"/>
    <w:basedOn w:val="DefaultParagraphFont"/>
    <w:uiPriority w:val="22"/>
    <w:qFormat/>
    <w:rsid w:val="00793210"/>
    <w:rPr>
      <w:b/>
      <w:bCs/>
    </w:rPr>
  </w:style>
  <w:style w:type="character" w:customStyle="1" w:styleId="apple-converted-space">
    <w:name w:val="apple-converted-space"/>
    <w:basedOn w:val="DefaultParagraphFont"/>
    <w:rsid w:val="00793210"/>
  </w:style>
  <w:style w:type="character" w:customStyle="1" w:styleId="Heading4Char">
    <w:name w:val="Heading 4 Char"/>
    <w:basedOn w:val="DefaultParagraphFont"/>
    <w:link w:val="Heading4"/>
    <w:uiPriority w:val="9"/>
    <w:rsid w:val="00793210"/>
    <w:rPr>
      <w:rFonts w:ascii="Times New Roman" w:eastAsia="Times New Roman" w:hAnsi="Times New Roman" w:cs="Times New Roman"/>
      <w:b/>
      <w:bCs/>
      <w:kern w:val="0"/>
      <w14:ligatures w14:val="none"/>
    </w:rPr>
  </w:style>
  <w:style w:type="paragraph" w:customStyle="1" w:styleId="elementtoproof">
    <w:name w:val="elementtoproof"/>
    <w:basedOn w:val="Normal"/>
    <w:rsid w:val="00793210"/>
    <w:pPr>
      <w:spacing w:before="100" w:beforeAutospacing="1" w:line="240" w:lineRule="auto"/>
    </w:pPr>
    <w:rPr>
      <w:rFonts w:ascii="Times New Roman" w:eastAsia="Times New Roman" w:hAnsi="Times New Roman" w:cs="Times New Roman"/>
      <w:kern w:val="0"/>
      <w14:ligatures w14:val="none"/>
    </w:rPr>
  </w:style>
  <w:style w:type="paragraph" w:styleId="NormalWeb">
    <w:name w:val="Normal (Web)"/>
    <w:basedOn w:val="Normal"/>
    <w:uiPriority w:val="99"/>
    <w:unhideWhenUsed/>
    <w:rsid w:val="00D34D44"/>
    <w:pPr>
      <w:spacing w:before="100" w:beforeAutospacing="1" w:line="240" w:lineRule="auto"/>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7D134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356713">
      <w:bodyDiv w:val="1"/>
      <w:marLeft w:val="0"/>
      <w:marRight w:val="0"/>
      <w:marTop w:val="0"/>
      <w:marBottom w:val="0"/>
      <w:divBdr>
        <w:top w:val="none" w:sz="0" w:space="0" w:color="auto"/>
        <w:left w:val="none" w:sz="0" w:space="0" w:color="auto"/>
        <w:bottom w:val="none" w:sz="0" w:space="0" w:color="auto"/>
        <w:right w:val="none" w:sz="0" w:space="0" w:color="auto"/>
      </w:divBdr>
    </w:div>
    <w:div w:id="576405024">
      <w:bodyDiv w:val="1"/>
      <w:marLeft w:val="0"/>
      <w:marRight w:val="0"/>
      <w:marTop w:val="0"/>
      <w:marBottom w:val="0"/>
      <w:divBdr>
        <w:top w:val="none" w:sz="0" w:space="0" w:color="auto"/>
        <w:left w:val="none" w:sz="0" w:space="0" w:color="auto"/>
        <w:bottom w:val="none" w:sz="0" w:space="0" w:color="auto"/>
        <w:right w:val="none" w:sz="0" w:space="0" w:color="auto"/>
      </w:divBdr>
    </w:div>
    <w:div w:id="1772166464">
      <w:bodyDiv w:val="1"/>
      <w:marLeft w:val="0"/>
      <w:marRight w:val="0"/>
      <w:marTop w:val="0"/>
      <w:marBottom w:val="0"/>
      <w:divBdr>
        <w:top w:val="none" w:sz="0" w:space="0" w:color="auto"/>
        <w:left w:val="none" w:sz="0" w:space="0" w:color="auto"/>
        <w:bottom w:val="none" w:sz="0" w:space="0" w:color="auto"/>
        <w:right w:val="none" w:sz="0" w:space="0" w:color="auto"/>
      </w:divBdr>
    </w:div>
    <w:div w:id="1915700322">
      <w:bodyDiv w:val="1"/>
      <w:marLeft w:val="0"/>
      <w:marRight w:val="0"/>
      <w:marTop w:val="0"/>
      <w:marBottom w:val="0"/>
      <w:divBdr>
        <w:top w:val="none" w:sz="0" w:space="0" w:color="auto"/>
        <w:left w:val="none" w:sz="0" w:space="0" w:color="auto"/>
        <w:bottom w:val="none" w:sz="0" w:space="0" w:color="auto"/>
        <w:right w:val="none" w:sz="0" w:space="0" w:color="auto"/>
      </w:divBdr>
    </w:div>
    <w:div w:id="1987203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dschool.umaryland.edu/profiles/ravel-jacque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reporter.nih.gov/search/b7HSAa6260OEcZpGFSNcIg/project-details/10414081" TargetMode="External"/><Relationship Id="rId12" Type="http://schemas.openxmlformats.org/officeDocument/2006/relationships/hyperlink" Target="https://www.umaryland.edu/research/umb-%20research-profile/research-centers-and-institution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aw.umaryland.edu/faculty--research/directory/profile/index.php?id=064" TargetMode="External"/><Relationship Id="rId11" Type="http://schemas.openxmlformats.org/officeDocument/2006/relationships/hyperlink" Target="http://www.umaryland.edu/" TargetMode="External"/><Relationship Id="rId5" Type="http://schemas.openxmlformats.org/officeDocument/2006/relationships/hyperlink" Target="about:blank" TargetMode="External"/><Relationship Id="rId10" Type="http://schemas.openxmlformats.org/officeDocument/2006/relationships/hyperlink" Target="http://www.medschool.umaryland.edu/" TargetMode="External"/><Relationship Id="rId4" Type="http://schemas.openxmlformats.org/officeDocument/2006/relationships/image" Target="media/image1.jpeg"/><Relationship Id="rId9" Type="http://schemas.openxmlformats.org/officeDocument/2006/relationships/hyperlink" Target="https://www.law.umaryland.edu/faculty--research/directory/profile/index.php?id=20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1927</Words>
  <Characters>10990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Aungst, Heide</dc:creator>
  <cp:keywords/>
  <dc:description/>
  <cp:lastModifiedBy>Aungst, Heide</cp:lastModifiedBy>
  <cp:revision>3</cp:revision>
  <dcterms:created xsi:type="dcterms:W3CDTF">2024-03-19T13:32:00Z</dcterms:created>
  <dcterms:modified xsi:type="dcterms:W3CDTF">2024-03-19T13:32:00Z</dcterms:modified>
</cp:coreProperties>
</file>